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margin" w:tblpXSpec="center" w:tblpY="121"/>
        <w:tblW w:w="10196" w:type="dxa"/>
        <w:tblInd w:w="0" w:type="dxa"/>
        <w:tblLayout w:type="autofit"/>
        <w:tblCellMar>
          <w:top w:w="0" w:type="dxa"/>
          <w:left w:w="0" w:type="dxa"/>
          <w:bottom w:w="0" w:type="dxa"/>
          <w:right w:w="0" w:type="dxa"/>
        </w:tblCellMar>
      </w:tblPr>
      <w:tblGrid>
        <w:gridCol w:w="841"/>
        <w:gridCol w:w="1559"/>
        <w:gridCol w:w="1276"/>
        <w:gridCol w:w="2373"/>
        <w:gridCol w:w="2446"/>
        <w:gridCol w:w="1701"/>
      </w:tblGrid>
      <w:tr>
        <w:tblPrEx>
          <w:tblCellMar>
            <w:top w:w="0" w:type="dxa"/>
            <w:left w:w="0" w:type="dxa"/>
            <w:bottom w:w="0" w:type="dxa"/>
            <w:right w:w="0" w:type="dxa"/>
          </w:tblCellMar>
        </w:tblPrEx>
        <w:trPr>
          <w:trHeight w:val="837" w:hRule="atLeast"/>
        </w:trPr>
        <w:tc>
          <w:tcPr>
            <w:tcW w:w="10196"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 w:hAnsi="楷体" w:eastAsia="楷体" w:cs="宋体"/>
                <w:color w:val="000000"/>
                <w:kern w:val="0"/>
                <w:sz w:val="28"/>
                <w:szCs w:val="28"/>
                <w:highlight w:val="none"/>
              </w:rPr>
            </w:pPr>
            <w:r>
              <w:rPr>
                <w:rFonts w:hint="eastAsia" w:ascii="楷体" w:hAnsi="楷体" w:eastAsia="楷体" w:cs="宋体"/>
                <w:color w:val="000000"/>
                <w:kern w:val="0"/>
                <w:sz w:val="28"/>
                <w:szCs w:val="28"/>
                <w:highlight w:val="none"/>
              </w:rPr>
              <w:t>扬州市中心血站2021-2022年度无偿献血表彰大会纪念品采购项目询价单</w:t>
            </w:r>
          </w:p>
        </w:tc>
      </w:tr>
      <w:tr>
        <w:tblPrEx>
          <w:tblCellMar>
            <w:top w:w="0" w:type="dxa"/>
            <w:left w:w="0" w:type="dxa"/>
            <w:bottom w:w="0" w:type="dxa"/>
            <w:right w:w="0" w:type="dxa"/>
          </w:tblCellMar>
        </w:tblPrEx>
        <w:trPr>
          <w:trHeight w:val="2439" w:hRule="atLeast"/>
        </w:trPr>
        <w:tc>
          <w:tcPr>
            <w:tcW w:w="10196"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0" w:lineRule="exact"/>
              <w:ind w:right="124"/>
              <w:jc w:val="left"/>
              <w:rPr>
                <w:rFonts w:ascii="楷体" w:hAnsi="楷体" w:eastAsia="楷体" w:cs="宋体"/>
                <w:color w:val="000000"/>
                <w:kern w:val="0"/>
                <w:szCs w:val="21"/>
                <w:highlight w:val="none"/>
              </w:rPr>
            </w:pPr>
            <w:r>
              <w:rPr>
                <w:rFonts w:ascii="Calibri" w:hAnsi="Calibri" w:eastAsia="@宋体" w:cs="Calibri"/>
                <w:color w:val="000000"/>
                <w:kern w:val="0"/>
                <w:szCs w:val="21"/>
                <w:highlight w:val="none"/>
              </w:rPr>
              <w:t> </w:t>
            </w:r>
            <w:r>
              <w:rPr>
                <w:rFonts w:ascii="Calibri" w:hAnsi="Calibri" w:eastAsia="@宋体" w:cs="Calibri"/>
                <w:color w:val="000000"/>
                <w:kern w:val="0"/>
                <w:szCs w:val="21"/>
                <w:highlight w:val="none"/>
                <w:u w:val="single"/>
              </w:rPr>
              <w:t>   </w:t>
            </w:r>
            <w:r>
              <w:rPr>
                <w:rFonts w:hint="eastAsia" w:ascii="Calibri" w:hAnsi="Calibri" w:eastAsia="@宋体" w:cs="Calibri"/>
                <w:color w:val="000000"/>
                <w:kern w:val="0"/>
                <w:szCs w:val="21"/>
                <w:highlight w:val="none"/>
                <w:u w:val="single"/>
              </w:rPr>
              <w:t xml:space="preserve">             </w:t>
            </w:r>
            <w:r>
              <w:rPr>
                <w:rFonts w:ascii="Calibri" w:hAnsi="Calibri" w:eastAsia="@宋体" w:cs="Calibri"/>
                <w:color w:val="000000"/>
                <w:kern w:val="0"/>
                <w:szCs w:val="21"/>
                <w:highlight w:val="none"/>
                <w:u w:val="single"/>
              </w:rPr>
              <w:t>    </w:t>
            </w:r>
            <w:r>
              <w:rPr>
                <w:rFonts w:ascii="Calibri" w:hAnsi="Calibri" w:eastAsia="@宋体" w:cs="Calibri"/>
                <w:color w:val="000000"/>
                <w:kern w:val="0"/>
                <w:szCs w:val="21"/>
                <w:highlight w:val="none"/>
              </w:rPr>
              <w:t> </w:t>
            </w:r>
            <w:r>
              <w:rPr>
                <w:rFonts w:hint="eastAsia" w:ascii="楷体" w:hAnsi="楷体" w:eastAsia="楷体" w:cs="宋体"/>
                <w:color w:val="000000"/>
                <w:kern w:val="0"/>
                <w:szCs w:val="21"/>
                <w:highlight w:val="none"/>
              </w:rPr>
              <w:t>（供应商）：</w:t>
            </w:r>
          </w:p>
          <w:p>
            <w:pPr>
              <w:widowControl/>
              <w:spacing w:line="250" w:lineRule="exact"/>
              <w:ind w:right="125" w:firstLine="420" w:firstLineChars="200"/>
              <w:jc w:val="left"/>
              <w:rPr>
                <w:rFonts w:ascii="Times New Roman" w:hAnsi="Times New Roman" w:eastAsia="楷体"/>
                <w:color w:val="000000"/>
                <w:kern w:val="0"/>
                <w:szCs w:val="21"/>
                <w:highlight w:val="none"/>
              </w:rPr>
            </w:pPr>
            <w:r>
              <w:rPr>
                <w:rFonts w:ascii="Times New Roman" w:hAnsi="Times New Roman" w:eastAsia="楷体"/>
                <w:color w:val="000000"/>
                <w:kern w:val="0"/>
                <w:szCs w:val="21"/>
                <w:highlight w:val="none"/>
              </w:rPr>
              <w:t>扬州市中心血站现就</w:t>
            </w:r>
            <w:r>
              <w:rPr>
                <w:rFonts w:hint="eastAsia" w:ascii="Times New Roman" w:hAnsi="Times New Roman" w:eastAsia="楷体"/>
                <w:color w:val="000000"/>
                <w:kern w:val="0"/>
                <w:szCs w:val="21"/>
                <w:highlight w:val="none"/>
              </w:rPr>
              <w:t>2021-2022年度无偿献血表彰大会纪念品采购项目</w:t>
            </w:r>
            <w:r>
              <w:rPr>
                <w:rFonts w:ascii="Times New Roman" w:hAnsi="Times New Roman" w:eastAsia="楷体"/>
                <w:color w:val="000000"/>
                <w:kern w:val="0"/>
                <w:szCs w:val="21"/>
                <w:highlight w:val="none"/>
              </w:rPr>
              <w:t>进行询价采购，请按下表格式报价并请注意如下事项：</w:t>
            </w:r>
          </w:p>
          <w:p>
            <w:pPr>
              <w:widowControl/>
              <w:spacing w:line="250" w:lineRule="exact"/>
              <w:ind w:right="125" w:firstLine="420" w:firstLineChars="200"/>
              <w:jc w:val="left"/>
              <w:rPr>
                <w:rFonts w:ascii="楷体" w:hAnsi="楷体" w:eastAsia="楷体" w:cs="宋体"/>
                <w:color w:val="000000"/>
                <w:kern w:val="0"/>
                <w:szCs w:val="21"/>
                <w:highlight w:val="none"/>
              </w:rPr>
            </w:pPr>
            <w:r>
              <w:rPr>
                <w:rFonts w:hint="eastAsia" w:ascii="楷体" w:hAnsi="楷体" w:eastAsia="楷体" w:cs="宋体"/>
                <w:color w:val="000000"/>
                <w:kern w:val="0"/>
                <w:szCs w:val="21"/>
                <w:highlight w:val="none"/>
              </w:rPr>
              <w:t>1、项目预算：2</w:t>
            </w:r>
            <w:r>
              <w:rPr>
                <w:rFonts w:hint="eastAsia" w:ascii="楷体" w:hAnsi="楷体" w:eastAsia="楷体" w:cs="宋体"/>
                <w:color w:val="000000"/>
                <w:kern w:val="0"/>
                <w:szCs w:val="21"/>
                <w:highlight w:val="none"/>
                <w:lang w:val="en-US" w:eastAsia="zh-CN"/>
              </w:rPr>
              <w:t>2</w:t>
            </w:r>
            <w:r>
              <w:rPr>
                <w:rFonts w:ascii="楷体" w:hAnsi="楷体" w:eastAsia="楷体" w:cs="宋体"/>
                <w:color w:val="000000"/>
                <w:kern w:val="0"/>
                <w:szCs w:val="21"/>
                <w:highlight w:val="none"/>
              </w:rPr>
              <w:t>万元</w:t>
            </w:r>
            <w:r>
              <w:rPr>
                <w:rFonts w:hint="eastAsia" w:ascii="楷体" w:hAnsi="楷体" w:eastAsia="楷体" w:cs="宋体"/>
                <w:color w:val="000000"/>
                <w:kern w:val="0"/>
                <w:szCs w:val="21"/>
                <w:highlight w:val="none"/>
                <w:lang w:eastAsia="zh-CN"/>
              </w:rPr>
              <w:t>，</w:t>
            </w:r>
            <w:r>
              <w:rPr>
                <w:rFonts w:ascii="楷体" w:hAnsi="楷体" w:eastAsia="楷体" w:cs="宋体"/>
                <w:color w:val="000000"/>
                <w:kern w:val="0"/>
                <w:szCs w:val="21"/>
                <w:highlight w:val="none"/>
              </w:rPr>
              <w:t>最高限价为</w:t>
            </w:r>
            <w:r>
              <w:rPr>
                <w:rFonts w:hint="eastAsia" w:ascii="楷体" w:hAnsi="楷体" w:eastAsia="楷体" w:cs="宋体"/>
                <w:color w:val="000000"/>
                <w:kern w:val="0"/>
                <w:szCs w:val="21"/>
                <w:highlight w:val="none"/>
              </w:rPr>
              <w:t>2</w:t>
            </w:r>
            <w:r>
              <w:rPr>
                <w:rFonts w:hint="eastAsia" w:ascii="楷体" w:hAnsi="楷体" w:eastAsia="楷体" w:cs="宋体"/>
                <w:color w:val="000000"/>
                <w:kern w:val="0"/>
                <w:szCs w:val="21"/>
                <w:highlight w:val="none"/>
                <w:lang w:val="en-US" w:eastAsia="zh-CN"/>
              </w:rPr>
              <w:t>2</w:t>
            </w:r>
            <w:r>
              <w:rPr>
                <w:rFonts w:ascii="楷体" w:hAnsi="楷体" w:eastAsia="楷体" w:cs="宋体"/>
                <w:color w:val="000000"/>
                <w:kern w:val="0"/>
                <w:szCs w:val="21"/>
                <w:highlight w:val="none"/>
              </w:rPr>
              <w:t>万元</w:t>
            </w:r>
            <w:bookmarkStart w:id="0" w:name="_GoBack"/>
            <w:bookmarkEnd w:id="0"/>
            <w:r>
              <w:rPr>
                <w:rFonts w:ascii="楷体" w:hAnsi="楷体" w:eastAsia="楷体" w:cs="宋体"/>
                <w:color w:val="000000"/>
                <w:kern w:val="0"/>
                <w:szCs w:val="21"/>
                <w:highlight w:val="none"/>
              </w:rPr>
              <w:t>。</w:t>
            </w:r>
            <w:r>
              <w:rPr>
                <w:rFonts w:hint="eastAsia" w:ascii="楷体" w:hAnsi="楷体" w:eastAsia="楷体" w:cs="宋体"/>
                <w:color w:val="000000"/>
                <w:kern w:val="0"/>
                <w:szCs w:val="21"/>
                <w:highlight w:val="none"/>
              </w:rPr>
              <w:t>所有报价均为人民币。超过最高限价为无效报价。</w:t>
            </w:r>
          </w:p>
          <w:p>
            <w:pPr>
              <w:widowControl/>
              <w:spacing w:line="250" w:lineRule="exact"/>
              <w:ind w:right="125" w:firstLine="420" w:firstLineChars="200"/>
              <w:jc w:val="left"/>
              <w:rPr>
                <w:rFonts w:ascii="楷体" w:hAnsi="楷体" w:eastAsia="楷体" w:cs="宋体"/>
                <w:color w:val="000000"/>
                <w:kern w:val="0"/>
                <w:szCs w:val="21"/>
                <w:highlight w:val="none"/>
              </w:rPr>
            </w:pPr>
            <w:r>
              <w:rPr>
                <w:rFonts w:hint="eastAsia" w:ascii="楷体" w:hAnsi="楷体" w:eastAsia="楷体" w:cs="宋体"/>
                <w:color w:val="000000"/>
                <w:kern w:val="0"/>
                <w:szCs w:val="21"/>
                <w:highlight w:val="none"/>
              </w:rPr>
              <w:t>2、报价请于</w:t>
            </w:r>
            <w:r>
              <w:rPr>
                <w:rFonts w:hint="eastAsia" w:ascii="楷体" w:hAnsi="楷体" w:eastAsia="楷体" w:cs="宋体"/>
                <w:b/>
                <w:bCs/>
                <w:color w:val="000000"/>
                <w:kern w:val="0"/>
                <w:szCs w:val="21"/>
                <w:highlight w:val="none"/>
              </w:rPr>
              <w:t>2023年5月</w:t>
            </w:r>
            <w:r>
              <w:rPr>
                <w:rFonts w:hint="eastAsia" w:ascii="楷体" w:hAnsi="楷体" w:eastAsia="楷体" w:cs="宋体"/>
                <w:b/>
                <w:bCs/>
                <w:color w:val="000000"/>
                <w:kern w:val="0"/>
                <w:szCs w:val="21"/>
                <w:highlight w:val="none"/>
                <w:lang w:val="en-US" w:eastAsia="zh-CN"/>
              </w:rPr>
              <w:t>9</w:t>
            </w:r>
            <w:r>
              <w:rPr>
                <w:rFonts w:hint="eastAsia" w:ascii="楷体" w:hAnsi="楷体" w:eastAsia="楷体" w:cs="宋体"/>
                <w:b/>
                <w:bCs/>
                <w:color w:val="000000"/>
                <w:kern w:val="0"/>
                <w:szCs w:val="21"/>
                <w:highlight w:val="none"/>
              </w:rPr>
              <w:t>日上午</w:t>
            </w:r>
            <w:r>
              <w:rPr>
                <w:rFonts w:hint="eastAsia" w:ascii="楷体" w:hAnsi="楷体" w:eastAsia="楷体" w:cs="宋体"/>
                <w:b/>
                <w:bCs/>
                <w:color w:val="000000"/>
                <w:kern w:val="0"/>
                <w:szCs w:val="21"/>
                <w:highlight w:val="none"/>
                <w:lang w:val="en-US" w:eastAsia="zh-CN"/>
              </w:rPr>
              <w:t>10</w:t>
            </w:r>
            <w:r>
              <w:rPr>
                <w:rFonts w:hint="eastAsia" w:ascii="楷体" w:hAnsi="楷体" w:eastAsia="楷体" w:cs="宋体"/>
                <w:b/>
                <w:bCs/>
                <w:color w:val="000000"/>
                <w:kern w:val="0"/>
                <w:szCs w:val="21"/>
                <w:highlight w:val="none"/>
              </w:rPr>
              <w:t>：</w:t>
            </w:r>
            <w:r>
              <w:rPr>
                <w:rFonts w:ascii="楷体" w:hAnsi="楷体" w:eastAsia="楷体" w:cs="宋体"/>
                <w:b/>
                <w:bCs/>
                <w:color w:val="000000"/>
                <w:kern w:val="0"/>
                <w:szCs w:val="21"/>
                <w:highlight w:val="none"/>
              </w:rPr>
              <w:t>0</w:t>
            </w:r>
            <w:r>
              <w:rPr>
                <w:rFonts w:hint="eastAsia" w:ascii="楷体" w:hAnsi="楷体" w:eastAsia="楷体" w:cs="宋体"/>
                <w:b/>
                <w:bCs/>
                <w:color w:val="000000"/>
                <w:kern w:val="0"/>
                <w:szCs w:val="21"/>
                <w:highlight w:val="none"/>
              </w:rPr>
              <w:t>0</w:t>
            </w:r>
            <w:r>
              <w:rPr>
                <w:rFonts w:ascii="Times New Roman" w:hAnsi="Times New Roman" w:eastAsia="楷体"/>
                <w:color w:val="000000"/>
                <w:kern w:val="0"/>
                <w:szCs w:val="21"/>
                <w:highlight w:val="none"/>
              </w:rPr>
              <w:t>前密封并加盖供应商单位的公章</w:t>
            </w:r>
            <w:r>
              <w:rPr>
                <w:rFonts w:hint="eastAsia" w:ascii="Times New Roman" w:hAnsi="Times New Roman" w:eastAsia="楷体"/>
                <w:color w:val="000000"/>
                <w:kern w:val="0"/>
                <w:szCs w:val="21"/>
                <w:highlight w:val="none"/>
              </w:rPr>
              <w:t>现场递交</w:t>
            </w:r>
            <w:r>
              <w:rPr>
                <w:rFonts w:ascii="Times New Roman" w:hAnsi="Times New Roman" w:eastAsia="楷体"/>
                <w:color w:val="000000"/>
                <w:kern w:val="0"/>
                <w:szCs w:val="21"/>
                <w:highlight w:val="none"/>
              </w:rPr>
              <w:t>至扬州市邗江区玉人路11号</w:t>
            </w:r>
            <w:r>
              <w:rPr>
                <w:rFonts w:hint="eastAsia" w:ascii="Times New Roman" w:hAnsi="Times New Roman" w:eastAsia="楷体"/>
                <w:color w:val="000000"/>
                <w:kern w:val="0"/>
                <w:szCs w:val="21"/>
                <w:highlight w:val="none"/>
              </w:rPr>
              <w:t>扬州市中心血站</w:t>
            </w:r>
            <w:r>
              <w:rPr>
                <w:rFonts w:ascii="Times New Roman" w:hAnsi="Times New Roman" w:eastAsia="楷体"/>
                <w:color w:val="000000"/>
                <w:kern w:val="0"/>
                <w:szCs w:val="21"/>
                <w:highlight w:val="none"/>
              </w:rPr>
              <w:t>6楼</w:t>
            </w:r>
            <w:r>
              <w:rPr>
                <w:rFonts w:hint="eastAsia" w:ascii="Times New Roman" w:hAnsi="Times New Roman" w:eastAsia="楷体"/>
                <w:color w:val="000000"/>
                <w:kern w:val="0"/>
                <w:szCs w:val="21"/>
                <w:highlight w:val="none"/>
              </w:rPr>
              <w:t>总务科，</w:t>
            </w:r>
            <w:r>
              <w:rPr>
                <w:rFonts w:ascii="Times New Roman" w:hAnsi="Times New Roman" w:eastAsia="楷体"/>
                <w:color w:val="000000"/>
                <w:kern w:val="0"/>
                <w:szCs w:val="21"/>
                <w:highlight w:val="none"/>
              </w:rPr>
              <w:t>逾期或未予以密封或未加盖供应商单位的公章的将不予接收。</w:t>
            </w:r>
          </w:p>
          <w:p>
            <w:pPr>
              <w:widowControl/>
              <w:spacing w:line="250" w:lineRule="exact"/>
              <w:ind w:right="125" w:firstLine="420" w:firstLineChars="200"/>
              <w:jc w:val="left"/>
              <w:rPr>
                <w:rFonts w:ascii="楷体" w:hAnsi="楷体" w:eastAsia="楷体" w:cs="宋体"/>
                <w:color w:val="000000"/>
                <w:kern w:val="0"/>
                <w:szCs w:val="21"/>
                <w:highlight w:val="none"/>
              </w:rPr>
            </w:pPr>
            <w:r>
              <w:rPr>
                <w:rFonts w:hint="eastAsia" w:ascii="楷体" w:hAnsi="楷体" w:eastAsia="楷体" w:cs="宋体"/>
                <w:color w:val="000000"/>
                <w:kern w:val="0"/>
                <w:szCs w:val="21"/>
                <w:highlight w:val="none"/>
              </w:rPr>
              <w:t>3、请将“报价明细表”在内的所有应填写的项目填全且报价不得高于最高限价，否则做无效响应处理。</w:t>
            </w:r>
          </w:p>
          <w:p>
            <w:pPr>
              <w:widowControl/>
              <w:spacing w:line="250" w:lineRule="exact"/>
              <w:ind w:right="125" w:firstLine="420" w:firstLineChars="200"/>
              <w:jc w:val="left"/>
              <w:rPr>
                <w:rFonts w:ascii="@宋体" w:hAnsi="@宋体" w:eastAsia="@宋体" w:cs="宋体"/>
                <w:kern w:val="0"/>
                <w:szCs w:val="21"/>
                <w:highlight w:val="none"/>
              </w:rPr>
            </w:pPr>
            <w:r>
              <w:rPr>
                <w:rFonts w:hint="eastAsia" w:ascii="楷体" w:hAnsi="楷体" w:eastAsia="楷体" w:cs="宋体"/>
                <w:color w:val="000000"/>
                <w:kern w:val="0"/>
                <w:szCs w:val="21"/>
                <w:highlight w:val="none"/>
              </w:rPr>
              <w:t>4、扬州市中心血站联系人：殷铭，联系电话：13301458662。</w:t>
            </w:r>
          </w:p>
        </w:tc>
      </w:tr>
      <w:tr>
        <w:tblPrEx>
          <w:tblCellMar>
            <w:top w:w="0" w:type="dxa"/>
            <w:left w:w="0" w:type="dxa"/>
            <w:bottom w:w="0" w:type="dxa"/>
            <w:right w:w="0" w:type="dxa"/>
          </w:tblCellMar>
        </w:tblPrEx>
        <w:trPr>
          <w:trHeight w:val="400" w:hRule="atLeast"/>
        </w:trPr>
        <w:tc>
          <w:tcPr>
            <w:tcW w:w="841" w:type="dxa"/>
            <w:tcBorders>
              <w:top w:val="single" w:color="auto" w:sz="1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0" w:lineRule="exact"/>
              <w:jc w:val="center"/>
              <w:rPr>
                <w:rFonts w:ascii="@宋体" w:hAnsi="@宋体" w:eastAsia="@宋体" w:cs="宋体"/>
                <w:kern w:val="0"/>
                <w:szCs w:val="21"/>
                <w:highlight w:val="none"/>
              </w:rPr>
            </w:pPr>
            <w:r>
              <w:rPr>
                <w:rFonts w:hint="eastAsia" w:ascii="楷体" w:hAnsi="楷体" w:eastAsia="楷体" w:cs="宋体"/>
                <w:color w:val="000000"/>
                <w:kern w:val="0"/>
                <w:szCs w:val="21"/>
                <w:highlight w:val="none"/>
              </w:rPr>
              <w:t>序号</w:t>
            </w:r>
          </w:p>
        </w:tc>
        <w:tc>
          <w:tcPr>
            <w:tcW w:w="155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spacing w:line="250" w:lineRule="exact"/>
              <w:ind w:left="1" w:hanging="1"/>
              <w:jc w:val="center"/>
              <w:rPr>
                <w:rFonts w:ascii="@宋体" w:hAnsi="@宋体" w:eastAsia="@宋体" w:cs="宋体"/>
                <w:kern w:val="0"/>
                <w:szCs w:val="21"/>
                <w:highlight w:val="none"/>
              </w:rPr>
            </w:pPr>
            <w:r>
              <w:rPr>
                <w:rFonts w:hint="eastAsia" w:ascii="楷体" w:hAnsi="楷体" w:eastAsia="楷体" w:cs="宋体"/>
                <w:color w:val="000000"/>
                <w:kern w:val="0"/>
                <w:szCs w:val="21"/>
                <w:highlight w:val="none"/>
              </w:rPr>
              <w:t>产品名称</w:t>
            </w:r>
          </w:p>
        </w:tc>
        <w:tc>
          <w:tcPr>
            <w:tcW w:w="1276" w:type="dxa"/>
            <w:tcBorders>
              <w:top w:val="single" w:color="auto" w:sz="12" w:space="0"/>
              <w:left w:val="nil"/>
              <w:bottom w:val="single" w:color="auto" w:sz="8" w:space="0"/>
              <w:right w:val="single" w:color="auto" w:sz="4" w:space="0"/>
            </w:tcBorders>
            <w:tcMar>
              <w:top w:w="0" w:type="dxa"/>
              <w:left w:w="108" w:type="dxa"/>
              <w:bottom w:w="0" w:type="dxa"/>
              <w:right w:w="108" w:type="dxa"/>
            </w:tcMar>
            <w:vAlign w:val="center"/>
          </w:tcPr>
          <w:p>
            <w:pPr>
              <w:widowControl/>
              <w:spacing w:line="250" w:lineRule="exact"/>
              <w:jc w:val="center"/>
              <w:rPr>
                <w:rFonts w:ascii="@宋体" w:hAnsi="@宋体" w:eastAsia="@宋体" w:cs="宋体"/>
                <w:kern w:val="0"/>
                <w:szCs w:val="21"/>
                <w:highlight w:val="none"/>
              </w:rPr>
            </w:pPr>
            <w:r>
              <w:rPr>
                <w:rFonts w:hint="eastAsia" w:ascii="楷体" w:hAnsi="楷体" w:eastAsia="楷体" w:cs="宋体"/>
                <w:color w:val="000000"/>
                <w:kern w:val="0"/>
                <w:szCs w:val="21"/>
                <w:highlight w:val="none"/>
              </w:rPr>
              <w:t>数量</w:t>
            </w:r>
          </w:p>
        </w:tc>
        <w:tc>
          <w:tcPr>
            <w:tcW w:w="4819" w:type="dxa"/>
            <w:gridSpan w:val="2"/>
            <w:tcBorders>
              <w:top w:val="single" w:color="auto" w:sz="12" w:space="0"/>
              <w:left w:val="single" w:color="auto" w:sz="4" w:space="0"/>
              <w:bottom w:val="single" w:color="auto" w:sz="8" w:space="0"/>
              <w:right w:val="single" w:color="auto" w:sz="8" w:space="0"/>
            </w:tcBorders>
            <w:vAlign w:val="center"/>
          </w:tcPr>
          <w:p>
            <w:pPr>
              <w:widowControl/>
              <w:spacing w:line="250" w:lineRule="exact"/>
              <w:jc w:val="center"/>
              <w:rPr>
                <w:rFonts w:ascii="@宋体" w:hAnsi="@宋体" w:eastAsia="@宋体" w:cs="宋体"/>
                <w:kern w:val="0"/>
                <w:szCs w:val="21"/>
                <w:highlight w:val="none"/>
              </w:rPr>
            </w:pPr>
            <w:r>
              <w:rPr>
                <w:rFonts w:hint="eastAsia" w:ascii="楷体" w:hAnsi="楷体" w:eastAsia="楷体" w:cs="宋体"/>
                <w:color w:val="000000"/>
                <w:kern w:val="0"/>
                <w:szCs w:val="21"/>
                <w:highlight w:val="none"/>
              </w:rPr>
              <w:t>技术参数</w:t>
            </w:r>
          </w:p>
        </w:tc>
        <w:tc>
          <w:tcPr>
            <w:tcW w:w="1701"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spacing w:line="250" w:lineRule="exact"/>
              <w:jc w:val="center"/>
              <w:rPr>
                <w:rFonts w:ascii="@宋体" w:hAnsi="@宋体" w:eastAsia="@宋体" w:cs="宋体"/>
                <w:kern w:val="0"/>
                <w:szCs w:val="21"/>
                <w:highlight w:val="none"/>
              </w:rPr>
            </w:pPr>
            <w:r>
              <w:rPr>
                <w:rFonts w:hint="eastAsia" w:ascii="楷体" w:hAnsi="楷体" w:eastAsia="楷体" w:cs="宋体"/>
                <w:color w:val="000000"/>
                <w:kern w:val="0"/>
                <w:szCs w:val="21"/>
                <w:highlight w:val="none"/>
              </w:rPr>
              <w:t>期限要求</w:t>
            </w:r>
          </w:p>
        </w:tc>
      </w:tr>
      <w:tr>
        <w:tblPrEx>
          <w:tblCellMar>
            <w:top w:w="0" w:type="dxa"/>
            <w:left w:w="0" w:type="dxa"/>
            <w:bottom w:w="0" w:type="dxa"/>
            <w:right w:w="0" w:type="dxa"/>
          </w:tblCellMar>
        </w:tblPrEx>
        <w:trPr>
          <w:trHeight w:val="760" w:hRule="atLeast"/>
        </w:trPr>
        <w:tc>
          <w:tcPr>
            <w:tcW w:w="841"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250" w:lineRule="exact"/>
              <w:jc w:val="center"/>
              <w:rPr>
                <w:rFonts w:ascii="@宋体" w:hAnsi="@宋体" w:eastAsia="@宋体" w:cs="宋体"/>
                <w:kern w:val="0"/>
                <w:szCs w:val="21"/>
                <w:highlight w:val="none"/>
              </w:rPr>
            </w:pPr>
            <w:r>
              <w:rPr>
                <w:rFonts w:hint="eastAsia" w:ascii="楷体" w:hAnsi="楷体" w:eastAsia="楷体" w:cs="宋体"/>
                <w:kern w:val="0"/>
                <w:szCs w:val="21"/>
                <w:highlight w:val="none"/>
              </w:rPr>
              <w:t>1</w:t>
            </w:r>
          </w:p>
        </w:tc>
        <w:tc>
          <w:tcPr>
            <w:tcW w:w="1559"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250" w:lineRule="exact"/>
              <w:jc w:val="center"/>
              <w:textAlignment w:val="center"/>
              <w:rPr>
                <w:rFonts w:ascii="楷体" w:hAnsi="楷体" w:eastAsia="楷体" w:cs="宋体"/>
                <w:kern w:val="0"/>
                <w:szCs w:val="21"/>
                <w:highlight w:val="none"/>
              </w:rPr>
            </w:pPr>
            <w:r>
              <w:rPr>
                <w:rFonts w:hint="eastAsia" w:ascii="楷体" w:hAnsi="楷体" w:eastAsia="楷体" w:cs="宋体"/>
                <w:kern w:val="0"/>
                <w:szCs w:val="21"/>
                <w:highlight w:val="none"/>
              </w:rPr>
              <w:t>魔法焖烧杯</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line="250" w:lineRule="exac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2139</w:t>
            </w:r>
            <w:r>
              <w:rPr>
                <w:rFonts w:hint="eastAsia" w:ascii="Times New Roman" w:hAnsi="Times New Roman" w:eastAsia="楷体" w:cs="Times New Roman"/>
                <w:kern w:val="0"/>
                <w:szCs w:val="21"/>
                <w:highlight w:val="none"/>
              </w:rPr>
              <w:t>个</w:t>
            </w:r>
          </w:p>
        </w:tc>
        <w:tc>
          <w:tcPr>
            <w:tcW w:w="4819" w:type="dxa"/>
            <w:gridSpan w:val="2"/>
            <w:tcBorders>
              <w:top w:val="nil"/>
              <w:left w:val="single" w:color="auto" w:sz="4" w:space="0"/>
              <w:bottom w:val="single" w:color="auto" w:sz="4" w:space="0"/>
              <w:right w:val="single" w:color="auto" w:sz="8" w:space="0"/>
            </w:tcBorders>
            <w:vAlign w:val="center"/>
          </w:tcPr>
          <w:p>
            <w:pPr>
              <w:widowControl/>
              <w:spacing w:line="250" w:lineRule="exact"/>
              <w:jc w:val="left"/>
              <w:rPr>
                <w:rFonts w:ascii="楷体" w:hAnsi="楷体" w:eastAsia="楷体" w:cs="宋体"/>
                <w:color w:val="000000"/>
                <w:kern w:val="0"/>
                <w:szCs w:val="21"/>
                <w:highlight w:val="none"/>
              </w:rPr>
            </w:pPr>
            <w:r>
              <w:rPr>
                <w:rFonts w:hint="eastAsia" w:ascii="楷体" w:hAnsi="楷体" w:eastAsia="楷体" w:cs="宋体"/>
                <w:color w:val="000000"/>
                <w:kern w:val="0"/>
                <w:szCs w:val="21"/>
                <w:highlight w:val="none"/>
              </w:rPr>
              <w:t>品牌：苏泊尔</w:t>
            </w:r>
          </w:p>
          <w:p>
            <w:pPr>
              <w:widowControl/>
              <w:spacing w:line="250" w:lineRule="exact"/>
              <w:jc w:val="left"/>
              <w:rPr>
                <w:rFonts w:ascii="楷体" w:hAnsi="楷体" w:eastAsia="楷体" w:cs="宋体"/>
                <w:color w:val="000000"/>
                <w:kern w:val="0"/>
                <w:szCs w:val="21"/>
                <w:highlight w:val="none"/>
              </w:rPr>
            </w:pPr>
            <w:r>
              <w:rPr>
                <w:rFonts w:hint="eastAsia" w:ascii="楷体" w:hAnsi="楷体" w:eastAsia="楷体" w:cs="宋体"/>
                <w:color w:val="000000"/>
                <w:kern w:val="0"/>
                <w:szCs w:val="21"/>
                <w:highlight w:val="none"/>
              </w:rPr>
              <w:t>型号：KC80EP10</w:t>
            </w:r>
          </w:p>
          <w:p>
            <w:pPr>
              <w:widowControl/>
              <w:spacing w:line="250" w:lineRule="exact"/>
              <w:jc w:val="left"/>
              <w:rPr>
                <w:rFonts w:ascii="楷体" w:hAnsi="楷体" w:eastAsia="楷体" w:cs="宋体"/>
                <w:color w:val="000000"/>
                <w:kern w:val="0"/>
                <w:szCs w:val="21"/>
                <w:highlight w:val="none"/>
              </w:rPr>
            </w:pPr>
            <w:r>
              <w:rPr>
                <w:rFonts w:hint="eastAsia" w:ascii="楷体" w:hAnsi="楷体" w:eastAsia="楷体" w:cs="宋体"/>
                <w:color w:val="000000"/>
                <w:kern w:val="0"/>
                <w:szCs w:val="21"/>
                <w:highlight w:val="none"/>
              </w:rPr>
              <w:t>容量：800ml</w:t>
            </w:r>
          </w:p>
          <w:p>
            <w:pPr>
              <w:widowControl/>
              <w:spacing w:line="250" w:lineRule="exact"/>
              <w:jc w:val="left"/>
              <w:rPr>
                <w:rFonts w:ascii="楷体" w:hAnsi="楷体" w:eastAsia="楷体" w:cs="宋体"/>
                <w:color w:val="000000"/>
                <w:kern w:val="0"/>
                <w:szCs w:val="21"/>
                <w:highlight w:val="none"/>
              </w:rPr>
            </w:pPr>
            <w:r>
              <w:rPr>
                <w:rFonts w:ascii="楷体" w:hAnsi="楷体" w:eastAsia="楷体" w:cs="宋体"/>
                <w:color w:val="000000"/>
                <w:kern w:val="0"/>
                <w:szCs w:val="21"/>
                <w:highlight w:val="none"/>
              </w:rPr>
              <w:t>杯身材质</w:t>
            </w:r>
            <w:r>
              <w:rPr>
                <w:rFonts w:hint="eastAsia" w:ascii="楷体" w:hAnsi="楷体" w:eastAsia="楷体" w:cs="宋体"/>
                <w:color w:val="000000"/>
                <w:kern w:val="0"/>
                <w:szCs w:val="21"/>
                <w:highlight w:val="none"/>
              </w:rPr>
              <w:t>：316L不锈钢</w:t>
            </w:r>
          </w:p>
          <w:p>
            <w:pPr>
              <w:widowControl/>
              <w:spacing w:line="250" w:lineRule="exact"/>
              <w:jc w:val="left"/>
              <w:rPr>
                <w:rFonts w:ascii="楷体" w:hAnsi="楷体" w:eastAsia="楷体" w:cs="宋体"/>
                <w:color w:val="000000"/>
                <w:kern w:val="0"/>
                <w:szCs w:val="21"/>
                <w:highlight w:val="none"/>
              </w:rPr>
            </w:pPr>
            <w:r>
              <w:rPr>
                <w:rFonts w:hint="eastAsia" w:ascii="楷体" w:hAnsi="楷体" w:eastAsia="楷体" w:cs="宋体"/>
                <w:color w:val="000000"/>
                <w:kern w:val="0"/>
                <w:szCs w:val="21"/>
                <w:highlight w:val="none"/>
              </w:rPr>
              <w:t>尺寸：10cm*17cm</w:t>
            </w:r>
          </w:p>
          <w:p>
            <w:pPr>
              <w:widowControl/>
              <w:spacing w:line="250" w:lineRule="exact"/>
              <w:jc w:val="left"/>
              <w:rPr>
                <w:rFonts w:ascii="楷体" w:hAnsi="楷体" w:eastAsia="楷体" w:cs="宋体"/>
                <w:color w:val="000000"/>
                <w:kern w:val="0"/>
                <w:szCs w:val="21"/>
                <w:highlight w:val="none"/>
              </w:rPr>
            </w:pPr>
            <w:r>
              <w:rPr>
                <w:rFonts w:hint="eastAsia" w:ascii="楷体" w:hAnsi="楷体" w:eastAsia="楷体" w:cs="宋体"/>
                <w:color w:val="000000"/>
                <w:kern w:val="0"/>
                <w:szCs w:val="21"/>
                <w:highlight w:val="none"/>
              </w:rPr>
              <w:t>商品毛重：0.658kg</w:t>
            </w:r>
          </w:p>
          <w:p>
            <w:pPr>
              <w:widowControl/>
              <w:spacing w:line="250" w:lineRule="exact"/>
              <w:jc w:val="left"/>
              <w:rPr>
                <w:rFonts w:ascii="楷体" w:hAnsi="楷体" w:eastAsia="楷体" w:cs="宋体"/>
                <w:kern w:val="0"/>
                <w:szCs w:val="21"/>
                <w:highlight w:val="none"/>
              </w:rPr>
            </w:pPr>
            <w:r>
              <w:rPr>
                <w:rFonts w:ascii="楷体" w:hAnsi="楷体" w:eastAsia="楷体" w:cs="宋体"/>
                <w:kern w:val="0"/>
                <w:szCs w:val="21"/>
                <w:highlight w:val="none"/>
              </w:rPr>
              <w:t>产品须有合格证</w:t>
            </w:r>
          </w:p>
          <w:p>
            <w:pPr>
              <w:widowControl/>
              <w:spacing w:line="250" w:lineRule="exact"/>
              <w:rPr>
                <w:rFonts w:ascii="楷体" w:hAnsi="楷体" w:eastAsia="楷体" w:cs="宋体"/>
                <w:kern w:val="0"/>
                <w:szCs w:val="21"/>
                <w:highlight w:val="none"/>
              </w:rPr>
            </w:pPr>
            <w:r>
              <w:rPr>
                <w:rFonts w:ascii="楷体" w:hAnsi="楷体" w:eastAsia="楷体" w:cs="宋体"/>
                <w:kern w:val="0"/>
                <w:szCs w:val="21"/>
                <w:highlight w:val="none"/>
              </w:rPr>
              <w:t>包装盒：具有彩色图文信息，有厂家、产品信息等。</w:t>
            </w:r>
          </w:p>
        </w:tc>
        <w:tc>
          <w:tcPr>
            <w:tcW w:w="1701" w:type="dxa"/>
            <w:vMerge w:val="restart"/>
            <w:tcBorders>
              <w:top w:val="nil"/>
              <w:left w:val="nil"/>
              <w:right w:val="single" w:color="auto" w:sz="8" w:space="0"/>
            </w:tcBorders>
            <w:tcMar>
              <w:top w:w="0" w:type="dxa"/>
              <w:left w:w="108" w:type="dxa"/>
              <w:bottom w:w="0" w:type="dxa"/>
              <w:right w:w="108" w:type="dxa"/>
            </w:tcMar>
            <w:vAlign w:val="center"/>
          </w:tcPr>
          <w:p>
            <w:pPr>
              <w:widowControl/>
              <w:spacing w:line="250" w:lineRule="exact"/>
              <w:jc w:val="center"/>
              <w:rPr>
                <w:rFonts w:ascii="@宋体" w:hAnsi="@宋体" w:eastAsia="@宋体" w:cs="宋体"/>
                <w:b/>
                <w:bCs/>
                <w:kern w:val="0"/>
                <w:szCs w:val="21"/>
                <w:highlight w:val="none"/>
              </w:rPr>
            </w:pPr>
            <w:r>
              <w:rPr>
                <w:rFonts w:hint="eastAsia" w:ascii="楷体" w:hAnsi="楷体" w:eastAsia="楷体" w:cs="宋体"/>
                <w:b/>
                <w:bCs/>
                <w:color w:val="000000"/>
                <w:kern w:val="0"/>
                <w:szCs w:val="21"/>
                <w:highlight w:val="none"/>
              </w:rPr>
              <w:t>自合同签订后一个星期</w:t>
            </w:r>
            <w:r>
              <w:rPr>
                <w:rFonts w:ascii="楷体" w:hAnsi="楷体" w:eastAsia="楷体" w:cs="宋体"/>
                <w:b/>
                <w:bCs/>
                <w:color w:val="000000"/>
                <w:kern w:val="0"/>
                <w:szCs w:val="21"/>
                <w:highlight w:val="none"/>
              </w:rPr>
              <w:t>内完成供货、全部验收合格。</w:t>
            </w:r>
          </w:p>
        </w:tc>
      </w:tr>
      <w:tr>
        <w:tblPrEx>
          <w:tblCellMar>
            <w:top w:w="0" w:type="dxa"/>
            <w:left w:w="0" w:type="dxa"/>
            <w:bottom w:w="0" w:type="dxa"/>
            <w:right w:w="0" w:type="dxa"/>
          </w:tblCellMar>
        </w:tblPrEx>
        <w:trPr>
          <w:trHeight w:val="760" w:hRule="atLeast"/>
        </w:trPr>
        <w:tc>
          <w:tcPr>
            <w:tcW w:w="841"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250" w:lineRule="exact"/>
              <w:jc w:val="center"/>
              <w:rPr>
                <w:rFonts w:ascii="楷体" w:hAnsi="楷体" w:eastAsia="楷体" w:cs="宋体"/>
                <w:kern w:val="0"/>
                <w:szCs w:val="21"/>
                <w:highlight w:val="none"/>
              </w:rPr>
            </w:pPr>
            <w:r>
              <w:rPr>
                <w:rFonts w:hint="eastAsia" w:ascii="楷体" w:hAnsi="楷体" w:eastAsia="楷体" w:cs="宋体"/>
                <w:kern w:val="0"/>
                <w:szCs w:val="21"/>
                <w:highlight w:val="none"/>
              </w:rPr>
              <w:t>2</w:t>
            </w:r>
          </w:p>
        </w:tc>
        <w:tc>
          <w:tcPr>
            <w:tcW w:w="1559"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250" w:lineRule="exact"/>
              <w:jc w:val="center"/>
              <w:textAlignment w:val="center"/>
              <w:rPr>
                <w:rFonts w:ascii="楷体" w:hAnsi="楷体" w:eastAsia="楷体" w:cs="宋体"/>
                <w:kern w:val="0"/>
                <w:szCs w:val="21"/>
                <w:highlight w:val="none"/>
              </w:rPr>
            </w:pPr>
            <w:r>
              <w:rPr>
                <w:rFonts w:hint="eastAsia" w:ascii="楷体" w:hAnsi="楷体" w:eastAsia="楷体" w:cs="宋体"/>
                <w:kern w:val="0"/>
                <w:szCs w:val="21"/>
                <w:highlight w:val="none"/>
              </w:rPr>
              <w:t>养生壶</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line="250" w:lineRule="exact"/>
              <w:jc w:val="center"/>
              <w:rPr>
                <w:rFonts w:ascii="Times New Roman" w:hAnsi="Times New Roman" w:eastAsia="楷体" w:cs="Times New Roman"/>
                <w:kern w:val="0"/>
                <w:szCs w:val="21"/>
                <w:highlight w:val="none"/>
              </w:rPr>
            </w:pPr>
            <w:r>
              <w:rPr>
                <w:rFonts w:ascii="Times New Roman" w:hAnsi="Times New Roman" w:eastAsia="楷体" w:cs="Times New Roman"/>
                <w:kern w:val="0"/>
                <w:szCs w:val="21"/>
                <w:highlight w:val="none"/>
              </w:rPr>
              <w:t>200</w:t>
            </w:r>
            <w:r>
              <w:rPr>
                <w:rFonts w:hint="eastAsia" w:ascii="Times New Roman" w:hAnsi="Times New Roman" w:eastAsia="楷体" w:cs="Times New Roman"/>
                <w:kern w:val="0"/>
                <w:szCs w:val="21"/>
                <w:highlight w:val="none"/>
              </w:rPr>
              <w:t>个</w:t>
            </w:r>
          </w:p>
        </w:tc>
        <w:tc>
          <w:tcPr>
            <w:tcW w:w="4819" w:type="dxa"/>
            <w:gridSpan w:val="2"/>
            <w:tcBorders>
              <w:top w:val="nil"/>
              <w:left w:val="single" w:color="auto" w:sz="4" w:space="0"/>
              <w:bottom w:val="single" w:color="auto" w:sz="4" w:space="0"/>
              <w:right w:val="single" w:color="auto" w:sz="8" w:space="0"/>
            </w:tcBorders>
            <w:vAlign w:val="center"/>
          </w:tcPr>
          <w:p>
            <w:pPr>
              <w:widowControl/>
              <w:spacing w:line="250" w:lineRule="exact"/>
              <w:jc w:val="left"/>
              <w:rPr>
                <w:rFonts w:ascii="楷体" w:hAnsi="楷体" w:eastAsia="楷体" w:cs="宋体"/>
                <w:kern w:val="0"/>
                <w:szCs w:val="21"/>
                <w:highlight w:val="none"/>
              </w:rPr>
            </w:pPr>
            <w:r>
              <w:rPr>
                <w:rFonts w:hint="eastAsia" w:ascii="楷体" w:hAnsi="楷体" w:eastAsia="楷体" w:cs="宋体"/>
                <w:kern w:val="0"/>
                <w:szCs w:val="21"/>
                <w:highlight w:val="none"/>
              </w:rPr>
              <w:t>品牌：</w:t>
            </w:r>
            <w:r>
              <w:rPr>
                <w:rFonts w:hint="eastAsia" w:ascii="楷体" w:hAnsi="楷体" w:eastAsia="楷体" w:cs="宋体"/>
                <w:color w:val="000000"/>
                <w:kern w:val="0"/>
                <w:szCs w:val="21"/>
                <w:highlight w:val="none"/>
              </w:rPr>
              <w:t>苏泊尔</w:t>
            </w:r>
          </w:p>
          <w:p>
            <w:pPr>
              <w:widowControl/>
              <w:spacing w:line="250" w:lineRule="exact"/>
              <w:jc w:val="left"/>
              <w:rPr>
                <w:rFonts w:ascii="楷体" w:hAnsi="楷体" w:eastAsia="楷体" w:cs="宋体"/>
                <w:kern w:val="0"/>
                <w:szCs w:val="21"/>
                <w:highlight w:val="none"/>
              </w:rPr>
            </w:pPr>
            <w:r>
              <w:rPr>
                <w:rFonts w:hint="eastAsia" w:ascii="楷体" w:hAnsi="楷体" w:eastAsia="楷体" w:cs="宋体"/>
                <w:kern w:val="0"/>
                <w:szCs w:val="21"/>
                <w:highlight w:val="none"/>
              </w:rPr>
              <w:t>型号：SW-15Y12</w:t>
            </w:r>
            <w:r>
              <w:rPr>
                <w:rFonts w:ascii="楷体" w:hAnsi="楷体" w:eastAsia="楷体" w:cs="宋体"/>
                <w:kern w:val="0"/>
                <w:szCs w:val="21"/>
                <w:highlight w:val="none"/>
              </w:rPr>
              <w:t xml:space="preserve"> </w:t>
            </w:r>
          </w:p>
          <w:p>
            <w:pPr>
              <w:widowControl/>
              <w:spacing w:line="250" w:lineRule="exact"/>
              <w:jc w:val="left"/>
              <w:rPr>
                <w:rFonts w:ascii="楷体" w:hAnsi="楷体" w:eastAsia="楷体" w:cs="宋体"/>
                <w:kern w:val="0"/>
                <w:szCs w:val="21"/>
                <w:highlight w:val="none"/>
              </w:rPr>
            </w:pPr>
            <w:r>
              <w:rPr>
                <w:rFonts w:hint="eastAsia" w:ascii="楷体" w:hAnsi="楷体" w:eastAsia="楷体" w:cs="宋体"/>
                <w:kern w:val="0"/>
                <w:szCs w:val="21"/>
                <w:highlight w:val="none"/>
              </w:rPr>
              <w:t>内彩盒毛重：1.53kg</w:t>
            </w:r>
          </w:p>
          <w:p>
            <w:pPr>
              <w:widowControl/>
              <w:spacing w:line="250" w:lineRule="exact"/>
              <w:jc w:val="left"/>
              <w:rPr>
                <w:rFonts w:ascii="楷体" w:hAnsi="楷体" w:eastAsia="楷体" w:cs="宋体"/>
                <w:kern w:val="0"/>
                <w:szCs w:val="21"/>
                <w:highlight w:val="none"/>
              </w:rPr>
            </w:pPr>
            <w:r>
              <w:rPr>
                <w:rFonts w:hint="eastAsia" w:ascii="楷体" w:hAnsi="楷体" w:eastAsia="楷体" w:cs="宋体"/>
                <w:kern w:val="0"/>
                <w:szCs w:val="21"/>
                <w:highlight w:val="none"/>
              </w:rPr>
              <w:t>产品净重：1.257kg</w:t>
            </w:r>
          </w:p>
          <w:p>
            <w:pPr>
              <w:widowControl/>
              <w:spacing w:line="250" w:lineRule="exact"/>
              <w:jc w:val="left"/>
              <w:rPr>
                <w:rFonts w:ascii="楷体" w:hAnsi="楷体" w:eastAsia="楷体" w:cs="宋体"/>
                <w:kern w:val="0"/>
                <w:szCs w:val="21"/>
                <w:highlight w:val="none"/>
              </w:rPr>
            </w:pPr>
            <w:r>
              <w:rPr>
                <w:rFonts w:hint="eastAsia" w:ascii="楷体" w:hAnsi="楷体" w:eastAsia="楷体" w:cs="宋体"/>
                <w:kern w:val="0"/>
                <w:szCs w:val="21"/>
                <w:highlight w:val="none"/>
              </w:rPr>
              <w:t>内胆材质：高硼硅玻璃</w:t>
            </w:r>
          </w:p>
          <w:p>
            <w:pPr>
              <w:widowControl/>
              <w:spacing w:line="250" w:lineRule="exact"/>
              <w:jc w:val="left"/>
              <w:rPr>
                <w:rFonts w:ascii="楷体" w:hAnsi="楷体" w:eastAsia="楷体" w:cs="宋体"/>
                <w:kern w:val="0"/>
                <w:szCs w:val="21"/>
                <w:highlight w:val="none"/>
              </w:rPr>
            </w:pPr>
            <w:r>
              <w:rPr>
                <w:rFonts w:hint="eastAsia" w:ascii="楷体" w:hAnsi="楷体" w:eastAsia="楷体" w:cs="宋体"/>
                <w:kern w:val="0"/>
                <w:szCs w:val="21"/>
                <w:highlight w:val="none"/>
              </w:rPr>
              <w:t>规格：220V-800W-50HZ</w:t>
            </w:r>
          </w:p>
          <w:p>
            <w:pPr>
              <w:widowControl/>
              <w:spacing w:line="250" w:lineRule="exact"/>
              <w:jc w:val="left"/>
              <w:rPr>
                <w:rFonts w:ascii="楷体" w:hAnsi="楷体" w:eastAsia="楷体" w:cs="宋体"/>
                <w:kern w:val="0"/>
                <w:szCs w:val="21"/>
                <w:highlight w:val="none"/>
              </w:rPr>
            </w:pPr>
            <w:r>
              <w:rPr>
                <w:rFonts w:hint="eastAsia" w:ascii="楷体" w:hAnsi="楷体" w:eastAsia="楷体" w:cs="宋体"/>
                <w:kern w:val="0"/>
                <w:szCs w:val="21"/>
                <w:highlight w:val="none"/>
              </w:rPr>
              <w:t>容量：1.5L</w:t>
            </w:r>
          </w:p>
          <w:p>
            <w:pPr>
              <w:widowControl/>
              <w:spacing w:line="250" w:lineRule="exact"/>
              <w:jc w:val="left"/>
              <w:rPr>
                <w:rFonts w:ascii="楷体" w:hAnsi="楷体" w:eastAsia="楷体" w:cs="宋体"/>
                <w:kern w:val="0"/>
                <w:szCs w:val="21"/>
                <w:highlight w:val="none"/>
              </w:rPr>
            </w:pPr>
            <w:r>
              <w:rPr>
                <w:rFonts w:hint="eastAsia" w:ascii="楷体" w:hAnsi="楷体" w:eastAsia="楷体" w:cs="宋体"/>
                <w:kern w:val="0"/>
                <w:szCs w:val="21"/>
                <w:highlight w:val="none"/>
              </w:rPr>
              <w:t>功率：800W</w:t>
            </w:r>
          </w:p>
          <w:p>
            <w:pPr>
              <w:widowControl/>
              <w:spacing w:line="250" w:lineRule="exact"/>
              <w:jc w:val="left"/>
              <w:rPr>
                <w:rFonts w:ascii="楷体" w:hAnsi="楷体" w:eastAsia="楷体" w:cs="宋体"/>
                <w:kern w:val="0"/>
                <w:szCs w:val="21"/>
                <w:highlight w:val="none"/>
              </w:rPr>
            </w:pPr>
            <w:r>
              <w:rPr>
                <w:rFonts w:ascii="楷体" w:hAnsi="楷体" w:eastAsia="楷体" w:cs="宋体"/>
                <w:kern w:val="0"/>
                <w:szCs w:val="21"/>
                <w:highlight w:val="none"/>
              </w:rPr>
              <w:t>裸机产品尺寸</w:t>
            </w:r>
            <w:r>
              <w:rPr>
                <w:rFonts w:hint="eastAsia" w:ascii="楷体" w:hAnsi="楷体" w:eastAsia="楷体" w:cs="宋体"/>
                <w:kern w:val="0"/>
                <w:szCs w:val="21"/>
                <w:highlight w:val="none"/>
              </w:rPr>
              <w:t>：215.3*235.28*237.3mm</w:t>
            </w:r>
          </w:p>
          <w:p>
            <w:pPr>
              <w:widowControl/>
              <w:spacing w:line="250" w:lineRule="exact"/>
              <w:jc w:val="left"/>
              <w:rPr>
                <w:rFonts w:ascii="楷体" w:hAnsi="楷体" w:eastAsia="楷体" w:cs="宋体"/>
                <w:kern w:val="0"/>
                <w:szCs w:val="21"/>
                <w:highlight w:val="none"/>
              </w:rPr>
            </w:pPr>
            <w:r>
              <w:rPr>
                <w:rFonts w:ascii="楷体" w:hAnsi="楷体" w:eastAsia="楷体" w:cs="宋体"/>
                <w:kern w:val="0"/>
                <w:szCs w:val="21"/>
                <w:highlight w:val="none"/>
              </w:rPr>
              <w:t>内彩盒包装箱尺寸</w:t>
            </w:r>
            <w:r>
              <w:rPr>
                <w:rFonts w:hint="eastAsia" w:ascii="楷体" w:hAnsi="楷体" w:eastAsia="楷体" w:cs="宋体"/>
                <w:kern w:val="0"/>
                <w:szCs w:val="21"/>
                <w:highlight w:val="none"/>
              </w:rPr>
              <w:t>：</w:t>
            </w:r>
            <w:r>
              <w:rPr>
                <w:rFonts w:ascii="楷体" w:hAnsi="楷体" w:eastAsia="楷体" w:cs="宋体"/>
                <w:kern w:val="0"/>
                <w:szCs w:val="21"/>
                <w:highlight w:val="none"/>
              </w:rPr>
              <w:t>234*224*256mm</w:t>
            </w:r>
          </w:p>
          <w:p>
            <w:pPr>
              <w:widowControl/>
              <w:spacing w:line="250" w:lineRule="exact"/>
              <w:jc w:val="left"/>
              <w:rPr>
                <w:rFonts w:ascii="楷体" w:hAnsi="楷体" w:eastAsia="楷体" w:cs="宋体"/>
                <w:kern w:val="0"/>
                <w:szCs w:val="21"/>
                <w:highlight w:val="none"/>
              </w:rPr>
            </w:pPr>
            <w:r>
              <w:rPr>
                <w:rFonts w:ascii="楷体" w:hAnsi="楷体" w:eastAsia="楷体" w:cs="宋体"/>
                <w:kern w:val="0"/>
                <w:szCs w:val="21"/>
                <w:highlight w:val="none"/>
              </w:rPr>
              <w:t>产品须有合格证</w:t>
            </w:r>
          </w:p>
          <w:p>
            <w:pPr>
              <w:widowControl/>
              <w:spacing w:line="250" w:lineRule="exact"/>
              <w:rPr>
                <w:rFonts w:ascii="楷体" w:hAnsi="楷体" w:eastAsia="楷体" w:cs="宋体"/>
                <w:b/>
                <w:bCs/>
                <w:i/>
                <w:iCs/>
                <w:kern w:val="0"/>
                <w:szCs w:val="21"/>
                <w:highlight w:val="none"/>
                <w:u w:val="single"/>
              </w:rPr>
            </w:pPr>
            <w:r>
              <w:rPr>
                <w:rFonts w:ascii="楷体" w:hAnsi="楷体" w:eastAsia="楷体" w:cs="宋体"/>
                <w:kern w:val="0"/>
                <w:szCs w:val="21"/>
                <w:highlight w:val="none"/>
              </w:rPr>
              <w:t>包装盒：具有彩色图文信息，有厂家、产品信息等。</w:t>
            </w:r>
          </w:p>
        </w:tc>
        <w:tc>
          <w:tcPr>
            <w:tcW w:w="1701" w:type="dxa"/>
            <w:vMerge w:val="continue"/>
            <w:tcBorders>
              <w:left w:val="nil"/>
              <w:bottom w:val="single" w:color="auto" w:sz="4" w:space="0"/>
              <w:right w:val="single" w:color="auto" w:sz="8" w:space="0"/>
            </w:tcBorders>
            <w:tcMar>
              <w:top w:w="0" w:type="dxa"/>
              <w:left w:w="108" w:type="dxa"/>
              <w:bottom w:w="0" w:type="dxa"/>
              <w:right w:w="108" w:type="dxa"/>
            </w:tcMar>
            <w:vAlign w:val="center"/>
          </w:tcPr>
          <w:p>
            <w:pPr>
              <w:widowControl/>
              <w:spacing w:line="250" w:lineRule="exact"/>
              <w:jc w:val="center"/>
              <w:rPr>
                <w:rFonts w:ascii="楷体" w:hAnsi="楷体" w:eastAsia="楷体" w:cs="宋体"/>
                <w:color w:val="000000"/>
                <w:kern w:val="0"/>
                <w:szCs w:val="21"/>
                <w:highlight w:val="none"/>
              </w:rPr>
            </w:pPr>
          </w:p>
        </w:tc>
      </w:tr>
      <w:tr>
        <w:tblPrEx>
          <w:tblCellMar>
            <w:top w:w="0" w:type="dxa"/>
            <w:left w:w="0" w:type="dxa"/>
            <w:bottom w:w="0" w:type="dxa"/>
            <w:right w:w="0" w:type="dxa"/>
          </w:tblCellMar>
        </w:tblPrEx>
        <w:trPr>
          <w:trHeight w:val="567" w:hRule="atLeast"/>
        </w:trPr>
        <w:tc>
          <w:tcPr>
            <w:tcW w:w="6049"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0" w:lineRule="exact"/>
              <w:jc w:val="left"/>
              <w:rPr>
                <w:rFonts w:ascii="@宋体" w:hAnsi="@宋体" w:eastAsia="@宋体" w:cs="宋体"/>
                <w:kern w:val="0"/>
                <w:szCs w:val="21"/>
                <w:highlight w:val="none"/>
              </w:rPr>
            </w:pPr>
            <w:r>
              <w:rPr>
                <w:rFonts w:hint="eastAsia" w:ascii="楷体" w:hAnsi="楷体" w:eastAsia="楷体" w:cs="宋体"/>
                <w:color w:val="000000"/>
                <w:kern w:val="0"/>
                <w:szCs w:val="21"/>
                <w:highlight w:val="none"/>
              </w:rPr>
              <w:t>供应商名称：（盖章）</w:t>
            </w:r>
          </w:p>
        </w:tc>
        <w:tc>
          <w:tcPr>
            <w:tcW w:w="414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0" w:lineRule="exact"/>
              <w:jc w:val="left"/>
              <w:rPr>
                <w:rFonts w:ascii="@宋体" w:hAnsi="@宋体" w:eastAsia="楷体" w:cs="宋体"/>
                <w:kern w:val="0"/>
                <w:szCs w:val="21"/>
                <w:highlight w:val="none"/>
              </w:rPr>
            </w:pPr>
            <w:r>
              <w:rPr>
                <w:rFonts w:ascii="Calibri" w:hAnsi="Calibri" w:eastAsia="楷体" w:cs="Calibri"/>
                <w:color w:val="000000"/>
                <w:kern w:val="0"/>
                <w:szCs w:val="21"/>
                <w:highlight w:val="none"/>
              </w:rPr>
              <w:t> </w:t>
            </w:r>
            <w:r>
              <w:rPr>
                <w:rFonts w:hint="eastAsia" w:ascii="Calibri" w:hAnsi="Calibri" w:eastAsia="楷体" w:cs="Calibri"/>
                <w:color w:val="000000"/>
                <w:kern w:val="0"/>
                <w:szCs w:val="21"/>
                <w:highlight w:val="none"/>
              </w:rPr>
              <w:t>供应商报价：</w:t>
            </w:r>
          </w:p>
        </w:tc>
      </w:tr>
      <w:tr>
        <w:tblPrEx>
          <w:tblCellMar>
            <w:top w:w="0" w:type="dxa"/>
            <w:left w:w="0" w:type="dxa"/>
            <w:bottom w:w="0" w:type="dxa"/>
            <w:right w:w="0" w:type="dxa"/>
          </w:tblCellMar>
        </w:tblPrEx>
        <w:trPr>
          <w:trHeight w:val="457" w:hRule="atLeast"/>
        </w:trPr>
        <w:tc>
          <w:tcPr>
            <w:tcW w:w="6049"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0" w:lineRule="exact"/>
              <w:jc w:val="left"/>
              <w:rPr>
                <w:rFonts w:ascii="@宋体" w:hAnsi="@宋体" w:eastAsia="@宋体" w:cs="宋体"/>
                <w:kern w:val="0"/>
                <w:szCs w:val="21"/>
                <w:highlight w:val="none"/>
              </w:rPr>
            </w:pPr>
            <w:r>
              <w:rPr>
                <w:rFonts w:hint="eastAsia" w:ascii="楷体" w:hAnsi="楷体" w:eastAsia="楷体" w:cs="宋体"/>
                <w:color w:val="000000"/>
                <w:kern w:val="0"/>
                <w:szCs w:val="21"/>
                <w:highlight w:val="none"/>
              </w:rPr>
              <w:t xml:space="preserve">联系人： </w:t>
            </w:r>
            <w:r>
              <w:rPr>
                <w:rFonts w:ascii="楷体" w:hAnsi="楷体" w:eastAsia="楷体" w:cs="宋体"/>
                <w:color w:val="000000"/>
                <w:kern w:val="0"/>
                <w:szCs w:val="21"/>
                <w:highlight w:val="none"/>
              </w:rPr>
              <w:t xml:space="preserve">                 </w:t>
            </w:r>
            <w:r>
              <w:rPr>
                <w:rFonts w:hint="eastAsia" w:ascii="楷体" w:hAnsi="楷体" w:eastAsia="楷体" w:cs="宋体"/>
                <w:color w:val="000000"/>
                <w:kern w:val="0"/>
                <w:szCs w:val="21"/>
                <w:highlight w:val="none"/>
              </w:rPr>
              <w:t>电话号码：</w:t>
            </w:r>
          </w:p>
        </w:tc>
        <w:tc>
          <w:tcPr>
            <w:tcW w:w="414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0" w:lineRule="exact"/>
              <w:jc w:val="right"/>
              <w:rPr>
                <w:rFonts w:ascii="@宋体" w:hAnsi="@宋体" w:eastAsia="@宋体" w:cs="宋体"/>
                <w:kern w:val="0"/>
                <w:szCs w:val="21"/>
                <w:highlight w:val="none"/>
              </w:rPr>
            </w:pPr>
            <w:r>
              <w:rPr>
                <w:rFonts w:hint="eastAsia" w:ascii="楷体" w:hAnsi="楷体" w:eastAsia="楷体" w:cs="宋体"/>
                <w:color w:val="000000"/>
                <w:kern w:val="0"/>
                <w:szCs w:val="21"/>
                <w:highlight w:val="none"/>
              </w:rPr>
              <w:t>　年</w:t>
            </w:r>
            <w:r>
              <w:rPr>
                <w:rFonts w:ascii="Calibri" w:hAnsi="Calibri" w:eastAsia="@宋体" w:cs="Calibri"/>
                <w:color w:val="000000"/>
                <w:kern w:val="0"/>
                <w:szCs w:val="21"/>
                <w:highlight w:val="none"/>
              </w:rPr>
              <w:t>   </w:t>
            </w:r>
            <w:r>
              <w:rPr>
                <w:rFonts w:hint="eastAsia" w:ascii="楷体" w:hAnsi="楷体" w:eastAsia="楷体" w:cs="宋体"/>
                <w:color w:val="000000"/>
                <w:kern w:val="0"/>
                <w:szCs w:val="21"/>
                <w:highlight w:val="none"/>
              </w:rPr>
              <w:t>月</w:t>
            </w:r>
            <w:r>
              <w:rPr>
                <w:rFonts w:ascii="Calibri" w:hAnsi="Calibri" w:eastAsia="@宋体" w:cs="Calibri"/>
                <w:color w:val="000000"/>
                <w:kern w:val="0"/>
                <w:szCs w:val="21"/>
                <w:highlight w:val="none"/>
              </w:rPr>
              <w:t>  </w:t>
            </w:r>
            <w:r>
              <w:rPr>
                <w:rFonts w:hint="eastAsia" w:ascii="楷体" w:hAnsi="楷体" w:eastAsia="楷体" w:cs="宋体"/>
                <w:color w:val="000000"/>
                <w:kern w:val="0"/>
                <w:szCs w:val="21"/>
                <w:highlight w:val="none"/>
              </w:rPr>
              <w:t>日</w:t>
            </w:r>
          </w:p>
        </w:tc>
      </w:tr>
      <w:tr>
        <w:tblPrEx>
          <w:tblCellMar>
            <w:top w:w="0" w:type="dxa"/>
            <w:left w:w="0" w:type="dxa"/>
            <w:bottom w:w="0" w:type="dxa"/>
            <w:right w:w="0" w:type="dxa"/>
          </w:tblCellMar>
        </w:tblPrEx>
        <w:trPr>
          <w:trHeight w:val="487" w:hRule="atLeast"/>
        </w:trPr>
        <w:tc>
          <w:tcPr>
            <w:tcW w:w="10196"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0" w:lineRule="exact"/>
              <w:jc w:val="left"/>
              <w:rPr>
                <w:rFonts w:ascii="@宋体" w:hAnsi="@宋体" w:eastAsia="@宋体" w:cs="宋体"/>
                <w:kern w:val="0"/>
                <w:szCs w:val="21"/>
                <w:highlight w:val="none"/>
              </w:rPr>
            </w:pPr>
            <w:r>
              <w:rPr>
                <w:rFonts w:hint="eastAsia" w:ascii="楷体" w:hAnsi="楷体" w:eastAsia="楷体" w:cs="宋体"/>
                <w:color w:val="000000"/>
                <w:kern w:val="0"/>
                <w:szCs w:val="21"/>
                <w:highlight w:val="none"/>
              </w:rPr>
              <w:t>报价要求</w:t>
            </w:r>
          </w:p>
        </w:tc>
      </w:tr>
      <w:tr>
        <w:tblPrEx>
          <w:tblCellMar>
            <w:top w:w="0" w:type="dxa"/>
            <w:left w:w="0" w:type="dxa"/>
            <w:bottom w:w="0" w:type="dxa"/>
            <w:right w:w="0" w:type="dxa"/>
          </w:tblCellMar>
        </w:tblPrEx>
        <w:trPr>
          <w:trHeight w:val="406" w:hRule="atLeast"/>
        </w:trPr>
        <w:tc>
          <w:tcPr>
            <w:tcW w:w="10196"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0" w:lineRule="exact"/>
              <w:jc w:val="left"/>
              <w:rPr>
                <w:rFonts w:ascii="@宋体" w:hAnsi="@宋体" w:eastAsia="@宋体" w:cs="宋体"/>
                <w:kern w:val="0"/>
                <w:szCs w:val="21"/>
                <w:highlight w:val="none"/>
              </w:rPr>
            </w:pPr>
            <w:r>
              <w:rPr>
                <w:rFonts w:hint="eastAsia" w:ascii="楷体" w:hAnsi="楷体" w:eastAsia="楷体" w:cs="宋体"/>
                <w:color w:val="000000"/>
                <w:kern w:val="0"/>
                <w:szCs w:val="21"/>
                <w:highlight w:val="none"/>
              </w:rPr>
              <w:t>1、供应商参加政府采购活动应当具备的条件：符合《中华人民共和国政府采购法》第二十二条规定，具有独立法人资格及相应的经营范围。</w:t>
            </w:r>
          </w:p>
          <w:p>
            <w:pPr>
              <w:widowControl/>
              <w:spacing w:line="250" w:lineRule="exact"/>
              <w:jc w:val="left"/>
              <w:rPr>
                <w:rFonts w:ascii="楷体" w:hAnsi="楷体" w:eastAsia="楷体" w:cs="宋体"/>
                <w:color w:val="000000"/>
                <w:kern w:val="0"/>
                <w:szCs w:val="21"/>
                <w:highlight w:val="none"/>
              </w:rPr>
            </w:pPr>
            <w:r>
              <w:rPr>
                <w:rFonts w:hint="eastAsia" w:ascii="楷体" w:hAnsi="楷体" w:eastAsia="楷体" w:cs="宋体"/>
                <w:color w:val="000000"/>
                <w:kern w:val="0"/>
                <w:szCs w:val="21"/>
                <w:highlight w:val="none"/>
              </w:rPr>
              <w:t>2、报价具体事项：请在规定时间内一次性报出不得更改的价格。</w:t>
            </w:r>
          </w:p>
          <w:p>
            <w:pPr>
              <w:widowControl/>
              <w:shd w:val="clear" w:color="auto" w:fill="FFFFFF"/>
              <w:spacing w:line="320" w:lineRule="exact"/>
              <w:rPr>
                <w:rFonts w:ascii="楷体" w:hAnsi="楷体" w:eastAsia="楷体" w:cs="宋体"/>
                <w:color w:val="000000"/>
                <w:kern w:val="0"/>
                <w:szCs w:val="21"/>
                <w:highlight w:val="none"/>
              </w:rPr>
            </w:pPr>
            <w:r>
              <w:rPr>
                <w:rFonts w:hint="eastAsia" w:ascii="楷体" w:hAnsi="楷体" w:eastAsia="楷体" w:cs="宋体"/>
                <w:color w:val="000000"/>
                <w:kern w:val="0"/>
                <w:szCs w:val="21"/>
                <w:highlight w:val="none"/>
              </w:rPr>
              <w:t>3、参加本项目询价的供应商，在询价时须提供：</w:t>
            </w:r>
            <w:r>
              <w:rPr>
                <w:rFonts w:hint="eastAsia" w:ascii="Times New Roman" w:hAnsi="Times New Roman" w:eastAsia="楷体"/>
                <w:b/>
                <w:bCs/>
                <w:i/>
                <w:iCs/>
                <w:color w:val="000000"/>
                <w:kern w:val="0"/>
                <w:szCs w:val="21"/>
                <w:highlight w:val="none"/>
                <w:u w:val="single"/>
              </w:rPr>
              <w:t>①</w:t>
            </w:r>
            <w:r>
              <w:rPr>
                <w:rFonts w:ascii="Times New Roman" w:hAnsi="Times New Roman" w:eastAsia="楷体"/>
                <w:b/>
                <w:bCs/>
                <w:i/>
                <w:iCs/>
                <w:color w:val="000000"/>
                <w:kern w:val="0"/>
                <w:szCs w:val="21"/>
                <w:highlight w:val="none"/>
                <w:u w:val="single"/>
              </w:rPr>
              <w:t>营业执照副本或事业单位法人证书(复印件加盖供应商公章)；</w:t>
            </w:r>
            <w:r>
              <w:rPr>
                <w:rFonts w:hint="eastAsia" w:ascii="Times New Roman" w:hAnsi="Times New Roman" w:eastAsia="楷体"/>
                <w:b/>
                <w:bCs/>
                <w:i/>
                <w:iCs/>
                <w:color w:val="000000"/>
                <w:kern w:val="0"/>
                <w:szCs w:val="21"/>
                <w:highlight w:val="none"/>
                <w:u w:val="single"/>
              </w:rPr>
              <w:t>②</w:t>
            </w:r>
            <w:r>
              <w:rPr>
                <w:rFonts w:ascii="Times New Roman" w:hAnsi="Times New Roman" w:eastAsia="楷体"/>
                <w:b/>
                <w:bCs/>
                <w:i/>
                <w:iCs/>
                <w:color w:val="000000"/>
                <w:kern w:val="0"/>
                <w:szCs w:val="21"/>
                <w:highlight w:val="none"/>
                <w:u w:val="single"/>
              </w:rPr>
              <w:t>法定代表人本人身份证复印件；若授权代表参加</w:t>
            </w:r>
            <w:r>
              <w:rPr>
                <w:rFonts w:hint="eastAsia" w:ascii="Times New Roman" w:hAnsi="Times New Roman" w:eastAsia="楷体"/>
                <w:b/>
                <w:bCs/>
                <w:i/>
                <w:iCs/>
                <w:color w:val="000000"/>
                <w:kern w:val="0"/>
                <w:szCs w:val="21"/>
                <w:highlight w:val="none"/>
                <w:u w:val="single"/>
              </w:rPr>
              <w:t>询价</w:t>
            </w:r>
            <w:r>
              <w:rPr>
                <w:rFonts w:ascii="Times New Roman" w:hAnsi="Times New Roman" w:eastAsia="楷体"/>
                <w:b/>
                <w:bCs/>
                <w:i/>
                <w:iCs/>
                <w:color w:val="000000"/>
                <w:kern w:val="0"/>
                <w:szCs w:val="21"/>
                <w:highlight w:val="none"/>
                <w:u w:val="single"/>
              </w:rPr>
              <w:t>的，须提供《法人授权书》原件和授权代表身份证复印件；</w:t>
            </w:r>
            <w:r>
              <w:rPr>
                <w:rFonts w:hint="eastAsia" w:ascii="Times New Roman" w:hAnsi="Times New Roman" w:eastAsia="楷体"/>
                <w:b/>
                <w:bCs/>
                <w:i/>
                <w:iCs/>
                <w:color w:val="000000"/>
                <w:kern w:val="0"/>
                <w:szCs w:val="21"/>
                <w:highlight w:val="none"/>
                <w:u w:val="single"/>
              </w:rPr>
              <w:t>③</w:t>
            </w:r>
            <w:r>
              <w:rPr>
                <w:rFonts w:ascii="Times New Roman" w:hAnsi="Times New Roman" w:eastAsia="楷体"/>
                <w:b/>
                <w:bCs/>
                <w:i/>
                <w:iCs/>
                <w:color w:val="000000"/>
                <w:kern w:val="0"/>
                <w:szCs w:val="21"/>
                <w:highlight w:val="none"/>
                <w:u w:val="single"/>
              </w:rPr>
              <w:t>供应商参加本次政府采购活动前3年内在经营活动中没有重大违法记录的书面声明（原件）</w:t>
            </w:r>
            <w:r>
              <w:rPr>
                <w:rFonts w:hint="eastAsia" w:ascii="Times New Roman" w:hAnsi="Times New Roman" w:eastAsia="楷体"/>
                <w:b/>
                <w:bCs/>
                <w:i/>
                <w:iCs/>
                <w:color w:val="000000"/>
                <w:kern w:val="0"/>
                <w:szCs w:val="21"/>
                <w:highlight w:val="none"/>
                <w:u w:val="single"/>
              </w:rPr>
              <w:t>。</w:t>
            </w:r>
            <w:r>
              <w:rPr>
                <w:rFonts w:ascii="楷体" w:hAnsi="楷体" w:eastAsia="楷体" w:cs="宋体"/>
                <w:b/>
                <w:bCs/>
                <w:color w:val="000000"/>
                <w:kern w:val="0"/>
                <w:szCs w:val="21"/>
                <w:highlight w:val="none"/>
              </w:rPr>
              <w:t>所有复印件加盖</w:t>
            </w:r>
            <w:r>
              <w:rPr>
                <w:rFonts w:hint="eastAsia" w:ascii="楷体" w:hAnsi="楷体" w:eastAsia="楷体" w:cs="宋体"/>
                <w:b/>
                <w:bCs/>
                <w:color w:val="000000"/>
                <w:kern w:val="0"/>
                <w:szCs w:val="21"/>
                <w:highlight w:val="none"/>
              </w:rPr>
              <w:t>供应商</w:t>
            </w:r>
            <w:r>
              <w:rPr>
                <w:rFonts w:ascii="楷体" w:hAnsi="楷体" w:eastAsia="楷体" w:cs="宋体"/>
                <w:b/>
                <w:bCs/>
                <w:color w:val="000000"/>
                <w:kern w:val="0"/>
                <w:szCs w:val="21"/>
                <w:highlight w:val="none"/>
              </w:rPr>
              <w:t>公章。</w:t>
            </w:r>
            <w:r>
              <w:rPr>
                <w:rFonts w:hint="eastAsia" w:ascii="楷体" w:hAnsi="楷体" w:eastAsia="楷体" w:cs="宋体"/>
                <w:color w:val="000000"/>
                <w:kern w:val="0"/>
                <w:szCs w:val="21"/>
                <w:highlight w:val="none"/>
              </w:rPr>
              <w:t>未按要求提供材料或提供材料不全将不进入报价的评审。</w:t>
            </w:r>
          </w:p>
          <w:p>
            <w:pPr>
              <w:widowControl/>
              <w:spacing w:line="250" w:lineRule="exact"/>
              <w:jc w:val="left"/>
              <w:rPr>
                <w:rFonts w:ascii="楷体" w:hAnsi="楷体" w:eastAsia="楷体" w:cs="宋体"/>
                <w:color w:val="000000"/>
                <w:kern w:val="0"/>
                <w:szCs w:val="21"/>
                <w:highlight w:val="none"/>
              </w:rPr>
            </w:pPr>
            <w:r>
              <w:rPr>
                <w:rFonts w:hint="eastAsia" w:ascii="楷体" w:hAnsi="楷体" w:eastAsia="楷体" w:cs="宋体"/>
                <w:b/>
                <w:bCs/>
                <w:color w:val="000000"/>
                <w:kern w:val="0"/>
                <w:szCs w:val="21"/>
                <w:highlight w:val="none"/>
              </w:rPr>
              <w:t>4、样品要求：</w:t>
            </w:r>
            <w:r>
              <w:rPr>
                <w:rFonts w:ascii="楷体" w:hAnsi="楷体" w:eastAsia="楷体" w:cs="宋体"/>
                <w:color w:val="000000"/>
                <w:kern w:val="0"/>
                <w:szCs w:val="21"/>
                <w:highlight w:val="none"/>
              </w:rPr>
              <w:t>本项目要求各供应商提供样品，供应商须提供</w:t>
            </w:r>
            <w:r>
              <w:rPr>
                <w:rFonts w:hint="eastAsia" w:ascii="楷体" w:hAnsi="楷体" w:eastAsia="楷体" w:cs="宋体"/>
                <w:kern w:val="0"/>
                <w:szCs w:val="21"/>
                <w:highlight w:val="none"/>
              </w:rPr>
              <w:t>魔法焖烧杯</w:t>
            </w:r>
            <w:r>
              <w:rPr>
                <w:rFonts w:ascii="楷体" w:hAnsi="楷体" w:eastAsia="楷体" w:cs="宋体"/>
                <w:color w:val="000000"/>
                <w:kern w:val="0"/>
                <w:szCs w:val="21"/>
                <w:highlight w:val="none"/>
              </w:rPr>
              <w:t>1</w:t>
            </w:r>
            <w:r>
              <w:rPr>
                <w:rFonts w:hint="eastAsia" w:ascii="楷体" w:hAnsi="楷体" w:eastAsia="楷体" w:cs="宋体"/>
                <w:color w:val="000000"/>
                <w:kern w:val="0"/>
                <w:szCs w:val="21"/>
                <w:highlight w:val="none"/>
              </w:rPr>
              <w:t>个</w:t>
            </w:r>
            <w:r>
              <w:rPr>
                <w:rFonts w:ascii="楷体" w:hAnsi="楷体" w:eastAsia="楷体" w:cs="宋体"/>
                <w:color w:val="000000"/>
                <w:kern w:val="0"/>
                <w:szCs w:val="21"/>
                <w:highlight w:val="none"/>
              </w:rPr>
              <w:t>、</w:t>
            </w:r>
            <w:r>
              <w:rPr>
                <w:rFonts w:hint="eastAsia" w:ascii="楷体" w:hAnsi="楷体" w:eastAsia="楷体" w:cs="宋体"/>
                <w:color w:val="000000"/>
                <w:kern w:val="0"/>
                <w:szCs w:val="21"/>
                <w:highlight w:val="none"/>
              </w:rPr>
              <w:t>养生壶</w:t>
            </w:r>
            <w:r>
              <w:rPr>
                <w:rFonts w:ascii="楷体" w:hAnsi="楷体" w:eastAsia="楷体" w:cs="宋体"/>
                <w:color w:val="000000"/>
                <w:kern w:val="0"/>
                <w:szCs w:val="21"/>
                <w:highlight w:val="none"/>
              </w:rPr>
              <w:t>1</w:t>
            </w:r>
            <w:r>
              <w:rPr>
                <w:rFonts w:hint="eastAsia" w:ascii="楷体" w:hAnsi="楷体" w:eastAsia="楷体" w:cs="宋体"/>
                <w:color w:val="000000"/>
                <w:kern w:val="0"/>
                <w:szCs w:val="21"/>
                <w:highlight w:val="none"/>
              </w:rPr>
              <w:t>个</w:t>
            </w:r>
            <w:r>
              <w:rPr>
                <w:rFonts w:ascii="楷体" w:hAnsi="楷体" w:eastAsia="楷体" w:cs="宋体"/>
                <w:color w:val="000000"/>
                <w:kern w:val="0"/>
                <w:szCs w:val="21"/>
                <w:highlight w:val="none"/>
              </w:rPr>
              <w:t>。所有样品费用由各供应商承担</w:t>
            </w:r>
            <w:r>
              <w:rPr>
                <w:rFonts w:hint="eastAsia" w:ascii="楷体" w:hAnsi="楷体" w:eastAsia="楷体" w:cs="宋体"/>
                <w:color w:val="000000"/>
                <w:kern w:val="0"/>
                <w:szCs w:val="21"/>
                <w:highlight w:val="none"/>
              </w:rPr>
              <w:t>。</w:t>
            </w:r>
            <w:r>
              <w:rPr>
                <w:rFonts w:ascii="楷体" w:hAnsi="楷体" w:eastAsia="楷体" w:cs="宋体"/>
                <w:color w:val="000000"/>
                <w:kern w:val="0"/>
                <w:szCs w:val="21"/>
                <w:highlight w:val="none"/>
              </w:rPr>
              <w:t>没有提供样品或提供的样品不符合</w:t>
            </w:r>
            <w:r>
              <w:rPr>
                <w:rFonts w:hint="eastAsia" w:ascii="楷体" w:hAnsi="楷体" w:eastAsia="楷体" w:cs="宋体"/>
                <w:color w:val="000000"/>
                <w:kern w:val="0"/>
                <w:szCs w:val="21"/>
                <w:highlight w:val="none"/>
              </w:rPr>
              <w:t>询价单</w:t>
            </w:r>
            <w:r>
              <w:rPr>
                <w:rFonts w:ascii="楷体" w:hAnsi="楷体" w:eastAsia="楷体" w:cs="宋体"/>
                <w:color w:val="000000"/>
                <w:kern w:val="0"/>
                <w:szCs w:val="21"/>
                <w:highlight w:val="none"/>
              </w:rPr>
              <w:t>文件要求的，将不得进入实质性评审环节。</w:t>
            </w:r>
            <w:r>
              <w:rPr>
                <w:rFonts w:hint="eastAsia" w:ascii="楷体" w:hAnsi="楷体" w:eastAsia="楷体" w:cs="宋体"/>
                <w:color w:val="000000"/>
                <w:kern w:val="0"/>
                <w:szCs w:val="21"/>
                <w:highlight w:val="none"/>
              </w:rPr>
              <w:t>成交单位</w:t>
            </w:r>
            <w:r>
              <w:rPr>
                <w:rFonts w:ascii="楷体" w:hAnsi="楷体" w:eastAsia="楷体" w:cs="宋体"/>
                <w:color w:val="000000"/>
                <w:kern w:val="0"/>
                <w:szCs w:val="21"/>
                <w:highlight w:val="none"/>
              </w:rPr>
              <w:t>的样品须由采购人封存保留作为验收样本，若所提供实物与样品不符，则采购人可要求退货且按合同规定进行赔偿，或采购人将暂时使用</w:t>
            </w:r>
            <w:r>
              <w:rPr>
                <w:rFonts w:hint="eastAsia" w:ascii="楷体" w:hAnsi="楷体" w:eastAsia="楷体" w:cs="宋体"/>
                <w:color w:val="000000"/>
                <w:kern w:val="0"/>
                <w:szCs w:val="21"/>
                <w:highlight w:val="none"/>
              </w:rPr>
              <w:t>成交单位</w:t>
            </w:r>
            <w:r>
              <w:rPr>
                <w:rFonts w:ascii="楷体" w:hAnsi="楷体" w:eastAsia="楷体" w:cs="宋体"/>
                <w:color w:val="000000"/>
                <w:kern w:val="0"/>
                <w:szCs w:val="21"/>
                <w:highlight w:val="none"/>
              </w:rPr>
              <w:t>提供的与样品不符的货物，直至</w:t>
            </w:r>
            <w:r>
              <w:rPr>
                <w:rFonts w:hint="eastAsia" w:ascii="楷体" w:hAnsi="楷体" w:eastAsia="楷体" w:cs="宋体"/>
                <w:color w:val="000000"/>
                <w:kern w:val="0"/>
                <w:szCs w:val="21"/>
                <w:highlight w:val="none"/>
              </w:rPr>
              <w:t>成交单位</w:t>
            </w:r>
            <w:r>
              <w:rPr>
                <w:rFonts w:ascii="楷体" w:hAnsi="楷体" w:eastAsia="楷体" w:cs="宋体"/>
                <w:color w:val="000000"/>
                <w:kern w:val="0"/>
                <w:szCs w:val="21"/>
                <w:highlight w:val="none"/>
              </w:rPr>
              <w:t>重新提供与样品相符的货物直至采购人满意为止。未成交的样品请供应商</w:t>
            </w:r>
            <w:r>
              <w:rPr>
                <w:rFonts w:hint="eastAsia" w:ascii="楷体" w:hAnsi="楷体" w:eastAsia="楷体" w:cs="宋体"/>
                <w:color w:val="000000"/>
                <w:kern w:val="0"/>
                <w:szCs w:val="21"/>
                <w:highlight w:val="none"/>
              </w:rPr>
              <w:t>评审</w:t>
            </w:r>
            <w:r>
              <w:rPr>
                <w:rFonts w:ascii="楷体" w:hAnsi="楷体" w:eastAsia="楷体" w:cs="宋体"/>
                <w:color w:val="000000"/>
                <w:kern w:val="0"/>
                <w:szCs w:val="21"/>
                <w:highlight w:val="none"/>
              </w:rPr>
              <w:t>结束后当日自行</w:t>
            </w:r>
            <w:r>
              <w:rPr>
                <w:rFonts w:hint="eastAsia" w:ascii="楷体" w:hAnsi="楷体" w:eastAsia="楷体" w:cs="宋体"/>
                <w:color w:val="000000"/>
                <w:kern w:val="0"/>
                <w:szCs w:val="21"/>
                <w:highlight w:val="none"/>
              </w:rPr>
              <w:t>取</w:t>
            </w:r>
            <w:r>
              <w:rPr>
                <w:rFonts w:ascii="楷体" w:hAnsi="楷体" w:eastAsia="楷体" w:cs="宋体"/>
                <w:color w:val="000000"/>
                <w:kern w:val="0"/>
                <w:szCs w:val="21"/>
                <w:highlight w:val="none"/>
              </w:rPr>
              <w:t>回，采购人不对样品负保管责任。</w:t>
            </w:r>
          </w:p>
          <w:p>
            <w:pPr>
              <w:widowControl/>
              <w:spacing w:line="250" w:lineRule="exact"/>
              <w:jc w:val="left"/>
              <w:rPr>
                <w:rFonts w:ascii="楷体" w:hAnsi="楷体" w:eastAsia="楷体" w:cs="宋体"/>
                <w:color w:val="000000"/>
                <w:kern w:val="0"/>
                <w:szCs w:val="21"/>
                <w:highlight w:val="none"/>
              </w:rPr>
            </w:pPr>
            <w:r>
              <w:rPr>
                <w:rFonts w:ascii="楷体" w:hAnsi="楷体" w:eastAsia="楷体" w:cs="宋体"/>
                <w:color w:val="000000"/>
                <w:kern w:val="0"/>
                <w:szCs w:val="21"/>
                <w:highlight w:val="none"/>
              </w:rPr>
              <w:t>5、样品须随投标文件一起送至</w:t>
            </w:r>
            <w:r>
              <w:rPr>
                <w:rFonts w:ascii="Times New Roman" w:hAnsi="Times New Roman" w:eastAsia="楷体"/>
                <w:color w:val="000000"/>
                <w:kern w:val="0"/>
                <w:szCs w:val="21"/>
                <w:highlight w:val="none"/>
              </w:rPr>
              <w:t>扬州市邗江区玉人路11号</w:t>
            </w:r>
            <w:r>
              <w:rPr>
                <w:rFonts w:hint="eastAsia" w:ascii="Times New Roman" w:hAnsi="Times New Roman" w:eastAsia="楷体"/>
                <w:color w:val="000000"/>
                <w:kern w:val="0"/>
                <w:szCs w:val="21"/>
                <w:highlight w:val="none"/>
              </w:rPr>
              <w:t>扬州市中心血站</w:t>
            </w:r>
            <w:r>
              <w:rPr>
                <w:rFonts w:ascii="Times New Roman" w:hAnsi="Times New Roman" w:eastAsia="楷体"/>
                <w:color w:val="000000"/>
                <w:kern w:val="0"/>
                <w:szCs w:val="21"/>
                <w:highlight w:val="none"/>
              </w:rPr>
              <w:t>6楼</w:t>
            </w:r>
            <w:r>
              <w:rPr>
                <w:rFonts w:hint="eastAsia" w:ascii="Times New Roman" w:hAnsi="Times New Roman" w:eastAsia="楷体"/>
                <w:color w:val="000000"/>
                <w:kern w:val="0"/>
                <w:szCs w:val="21"/>
                <w:highlight w:val="none"/>
              </w:rPr>
              <w:t>总务科</w:t>
            </w:r>
            <w:r>
              <w:rPr>
                <w:rFonts w:ascii="楷体" w:hAnsi="楷体" w:eastAsia="楷体" w:cs="宋体"/>
                <w:color w:val="000000"/>
                <w:kern w:val="0"/>
                <w:szCs w:val="21"/>
                <w:highlight w:val="none"/>
              </w:rPr>
              <w:t>，并</w:t>
            </w:r>
            <w:r>
              <w:rPr>
                <w:rFonts w:hint="eastAsia" w:ascii="楷体" w:hAnsi="楷体" w:eastAsia="楷体" w:cs="宋体"/>
                <w:color w:val="000000"/>
                <w:kern w:val="0"/>
                <w:szCs w:val="21"/>
                <w:highlight w:val="none"/>
              </w:rPr>
              <w:t>按要求</w:t>
            </w:r>
            <w:r>
              <w:rPr>
                <w:rFonts w:ascii="楷体" w:hAnsi="楷体" w:eastAsia="楷体" w:cs="宋体"/>
                <w:color w:val="000000"/>
                <w:kern w:val="0"/>
                <w:szCs w:val="21"/>
                <w:highlight w:val="none"/>
              </w:rPr>
              <w:t>摆放整齐。</w:t>
            </w:r>
          </w:p>
          <w:p>
            <w:pPr>
              <w:widowControl/>
              <w:spacing w:line="250" w:lineRule="exact"/>
              <w:jc w:val="left"/>
              <w:rPr>
                <w:rFonts w:ascii="楷体" w:hAnsi="楷体" w:eastAsia="楷体" w:cs="宋体"/>
                <w:color w:val="000000"/>
                <w:kern w:val="0"/>
                <w:szCs w:val="21"/>
                <w:highlight w:val="none"/>
              </w:rPr>
            </w:pPr>
            <w:r>
              <w:rPr>
                <w:rFonts w:hint="eastAsia" w:ascii="楷体" w:hAnsi="楷体" w:eastAsia="楷体" w:cs="宋体"/>
                <w:color w:val="000000"/>
                <w:kern w:val="0"/>
                <w:szCs w:val="21"/>
                <w:highlight w:val="none"/>
              </w:rPr>
              <w:t>6、报价供应商不得涂改询价单所有内容，否则当废单处理。</w:t>
            </w:r>
          </w:p>
          <w:p>
            <w:pPr>
              <w:widowControl/>
              <w:spacing w:line="250" w:lineRule="exact"/>
              <w:jc w:val="left"/>
              <w:rPr>
                <w:rFonts w:ascii="楷体" w:hAnsi="楷体" w:eastAsia="楷体" w:cs="宋体"/>
                <w:color w:val="000000"/>
                <w:kern w:val="0"/>
                <w:szCs w:val="21"/>
                <w:highlight w:val="none"/>
              </w:rPr>
            </w:pPr>
            <w:r>
              <w:rPr>
                <w:rFonts w:hint="eastAsia" w:ascii="楷体" w:hAnsi="楷体" w:eastAsia="楷体" w:cs="宋体"/>
                <w:color w:val="000000"/>
                <w:kern w:val="0"/>
                <w:szCs w:val="21"/>
                <w:highlight w:val="none"/>
              </w:rPr>
              <w:t>7、按照符合采购需求、质量和服务相等且报价最低原则确定成交单位。</w:t>
            </w:r>
          </w:p>
          <w:p>
            <w:pPr>
              <w:widowControl/>
              <w:spacing w:line="250" w:lineRule="exact"/>
              <w:jc w:val="left"/>
              <w:rPr>
                <w:rFonts w:ascii="楷体" w:hAnsi="楷体" w:eastAsia="楷体" w:cs="宋体"/>
                <w:color w:val="000000"/>
                <w:kern w:val="0"/>
                <w:szCs w:val="21"/>
                <w:highlight w:val="none"/>
              </w:rPr>
            </w:pPr>
            <w:r>
              <w:rPr>
                <w:rFonts w:hint="eastAsia" w:ascii="楷体" w:hAnsi="楷体" w:eastAsia="楷体" w:cs="宋体"/>
                <w:color w:val="000000"/>
                <w:kern w:val="0"/>
                <w:szCs w:val="21"/>
                <w:highlight w:val="none"/>
                <w:lang w:val="en-US" w:eastAsia="zh-CN"/>
              </w:rPr>
              <w:t>8</w:t>
            </w:r>
            <w:r>
              <w:rPr>
                <w:rFonts w:hint="eastAsia" w:ascii="楷体" w:hAnsi="楷体" w:eastAsia="楷体" w:cs="宋体"/>
                <w:color w:val="000000"/>
                <w:kern w:val="0"/>
                <w:szCs w:val="21"/>
                <w:highlight w:val="none"/>
              </w:rPr>
              <w:t>、其他注意事项：本项目仅接受当面递交</w:t>
            </w:r>
            <w:r>
              <w:rPr>
                <w:rFonts w:hint="eastAsia" w:ascii="楷体" w:hAnsi="楷体" w:eastAsia="楷体" w:cs="宋体"/>
                <w:color w:val="000000"/>
                <w:kern w:val="0"/>
                <w:szCs w:val="21"/>
                <w:highlight w:val="none"/>
                <w:lang w:val="en-US" w:eastAsia="zh-CN"/>
              </w:rPr>
              <w:t>投标</w:t>
            </w:r>
            <w:r>
              <w:rPr>
                <w:rFonts w:hint="eastAsia" w:ascii="楷体" w:hAnsi="楷体" w:eastAsia="楷体" w:cs="宋体"/>
                <w:color w:val="000000"/>
                <w:kern w:val="0"/>
                <w:szCs w:val="21"/>
                <w:highlight w:val="none"/>
              </w:rPr>
              <w:t>文件，不接受邮寄方式递交</w:t>
            </w:r>
            <w:r>
              <w:rPr>
                <w:rFonts w:hint="eastAsia" w:ascii="楷体" w:hAnsi="楷体" w:eastAsia="楷体" w:cs="宋体"/>
                <w:color w:val="000000"/>
                <w:kern w:val="0"/>
                <w:szCs w:val="21"/>
                <w:highlight w:val="none"/>
                <w:lang w:val="en-US" w:eastAsia="zh-CN"/>
              </w:rPr>
              <w:t>投标</w:t>
            </w:r>
            <w:r>
              <w:rPr>
                <w:rFonts w:hint="eastAsia" w:ascii="楷体" w:hAnsi="楷体" w:eastAsia="楷体" w:cs="宋体"/>
                <w:color w:val="000000"/>
                <w:kern w:val="0"/>
                <w:szCs w:val="21"/>
                <w:highlight w:val="none"/>
              </w:rPr>
              <w:t>文件。</w:t>
            </w:r>
          </w:p>
          <w:p>
            <w:pPr>
              <w:widowControl/>
              <w:shd w:val="clear" w:color="auto" w:fill="FFFFFF"/>
              <w:spacing w:line="250" w:lineRule="exact"/>
              <w:jc w:val="left"/>
              <w:rPr>
                <w:rFonts w:ascii="楷体" w:hAnsi="楷体" w:eastAsia="楷体" w:cs="宋体"/>
                <w:color w:val="000000"/>
                <w:kern w:val="0"/>
                <w:szCs w:val="21"/>
                <w:highlight w:val="none"/>
              </w:rPr>
            </w:pPr>
            <w:r>
              <w:rPr>
                <w:rFonts w:hint="eastAsia" w:ascii="楷体" w:hAnsi="楷体" w:eastAsia="楷体" w:cs="宋体"/>
                <w:color w:val="000000"/>
                <w:kern w:val="0"/>
                <w:szCs w:val="21"/>
                <w:highlight w:val="none"/>
                <w:lang w:val="en-US" w:eastAsia="zh-CN"/>
              </w:rPr>
              <w:t>投标</w:t>
            </w:r>
            <w:r>
              <w:rPr>
                <w:rFonts w:hint="eastAsia" w:ascii="楷体" w:hAnsi="楷体" w:eastAsia="楷体" w:cs="宋体"/>
                <w:color w:val="000000"/>
                <w:kern w:val="0"/>
                <w:szCs w:val="21"/>
                <w:highlight w:val="none"/>
              </w:rPr>
              <w:t>文件接收开始时间：</w:t>
            </w:r>
            <w:r>
              <w:rPr>
                <w:rFonts w:ascii="楷体" w:hAnsi="楷体" w:eastAsia="楷体" w:cs="宋体"/>
                <w:color w:val="000000"/>
                <w:kern w:val="0"/>
                <w:szCs w:val="21"/>
                <w:highlight w:val="none"/>
              </w:rPr>
              <w:t>202</w:t>
            </w:r>
            <w:r>
              <w:rPr>
                <w:rFonts w:hint="eastAsia" w:ascii="楷体" w:hAnsi="楷体" w:eastAsia="楷体" w:cs="宋体"/>
                <w:color w:val="000000"/>
                <w:kern w:val="0"/>
                <w:szCs w:val="21"/>
                <w:highlight w:val="none"/>
              </w:rPr>
              <w:t>3</w:t>
            </w:r>
            <w:r>
              <w:rPr>
                <w:rFonts w:ascii="楷体" w:hAnsi="楷体" w:eastAsia="楷体" w:cs="宋体"/>
                <w:color w:val="000000"/>
                <w:kern w:val="0"/>
                <w:szCs w:val="21"/>
                <w:highlight w:val="none"/>
              </w:rPr>
              <w:t>年</w:t>
            </w:r>
            <w:r>
              <w:rPr>
                <w:rFonts w:hint="eastAsia" w:ascii="楷体" w:hAnsi="楷体" w:eastAsia="楷体" w:cs="宋体"/>
                <w:color w:val="000000"/>
                <w:kern w:val="0"/>
                <w:szCs w:val="21"/>
                <w:highlight w:val="none"/>
              </w:rPr>
              <w:t>5</w:t>
            </w:r>
            <w:r>
              <w:rPr>
                <w:rFonts w:ascii="楷体" w:hAnsi="楷体" w:eastAsia="楷体" w:cs="宋体"/>
                <w:color w:val="000000"/>
                <w:kern w:val="0"/>
                <w:szCs w:val="21"/>
                <w:highlight w:val="none"/>
              </w:rPr>
              <w:t>月</w:t>
            </w:r>
            <w:r>
              <w:rPr>
                <w:rFonts w:hint="eastAsia" w:ascii="楷体" w:hAnsi="楷体" w:eastAsia="楷体" w:cs="宋体"/>
                <w:color w:val="000000"/>
                <w:kern w:val="0"/>
                <w:szCs w:val="21"/>
                <w:highlight w:val="none"/>
                <w:lang w:val="en-US" w:eastAsia="zh-CN"/>
              </w:rPr>
              <w:t>9</w:t>
            </w:r>
            <w:r>
              <w:rPr>
                <w:rFonts w:ascii="楷体" w:hAnsi="楷体" w:eastAsia="楷体" w:cs="宋体"/>
                <w:color w:val="000000"/>
                <w:kern w:val="0"/>
                <w:szCs w:val="21"/>
                <w:highlight w:val="none"/>
              </w:rPr>
              <w:t>日</w:t>
            </w:r>
            <w:r>
              <w:rPr>
                <w:rFonts w:hint="eastAsia" w:ascii="楷体" w:hAnsi="楷体" w:eastAsia="楷体" w:cs="宋体"/>
                <w:color w:val="000000"/>
                <w:kern w:val="0"/>
                <w:szCs w:val="21"/>
                <w:highlight w:val="none"/>
              </w:rPr>
              <w:t>上午</w:t>
            </w:r>
            <w:r>
              <w:rPr>
                <w:rFonts w:hint="eastAsia" w:ascii="楷体" w:hAnsi="楷体" w:eastAsia="楷体" w:cs="宋体"/>
                <w:color w:val="000000"/>
                <w:kern w:val="0"/>
                <w:szCs w:val="21"/>
                <w:highlight w:val="none"/>
                <w:lang w:val="en-US" w:eastAsia="zh-CN"/>
              </w:rPr>
              <w:t>9</w:t>
            </w:r>
            <w:r>
              <w:rPr>
                <w:rFonts w:ascii="楷体" w:hAnsi="楷体" w:eastAsia="楷体" w:cs="宋体"/>
                <w:color w:val="000000"/>
                <w:kern w:val="0"/>
                <w:szCs w:val="21"/>
                <w:highlight w:val="none"/>
              </w:rPr>
              <w:t>点</w:t>
            </w:r>
            <w:r>
              <w:rPr>
                <w:rFonts w:hint="eastAsia" w:ascii="楷体" w:hAnsi="楷体" w:eastAsia="楷体" w:cs="宋体"/>
                <w:color w:val="000000"/>
                <w:kern w:val="0"/>
                <w:szCs w:val="21"/>
                <w:highlight w:val="none"/>
              </w:rPr>
              <w:t>3</w:t>
            </w:r>
            <w:r>
              <w:rPr>
                <w:rFonts w:ascii="楷体" w:hAnsi="楷体" w:eastAsia="楷体" w:cs="宋体"/>
                <w:color w:val="000000"/>
                <w:kern w:val="0"/>
                <w:szCs w:val="21"/>
                <w:highlight w:val="none"/>
              </w:rPr>
              <w:t>0分（北京时间）。</w:t>
            </w:r>
          </w:p>
          <w:p>
            <w:pPr>
              <w:widowControl/>
              <w:shd w:val="clear" w:color="auto" w:fill="FFFFFF"/>
              <w:spacing w:line="250" w:lineRule="exact"/>
              <w:jc w:val="left"/>
              <w:rPr>
                <w:rFonts w:ascii="楷体" w:hAnsi="楷体" w:eastAsia="楷体" w:cs="宋体"/>
                <w:color w:val="000000"/>
                <w:kern w:val="0"/>
                <w:szCs w:val="21"/>
                <w:highlight w:val="none"/>
              </w:rPr>
            </w:pPr>
            <w:r>
              <w:rPr>
                <w:rFonts w:hint="eastAsia" w:ascii="楷体" w:hAnsi="楷体" w:eastAsia="楷体" w:cs="宋体"/>
                <w:color w:val="000000"/>
                <w:kern w:val="0"/>
                <w:szCs w:val="21"/>
                <w:highlight w:val="none"/>
              </w:rPr>
              <w:t>本次</w:t>
            </w:r>
            <w:r>
              <w:rPr>
                <w:rFonts w:hint="eastAsia" w:ascii="楷体" w:hAnsi="楷体" w:eastAsia="楷体" w:cs="宋体"/>
                <w:color w:val="000000"/>
                <w:kern w:val="0"/>
                <w:szCs w:val="21"/>
                <w:highlight w:val="none"/>
                <w:lang w:val="en-US" w:eastAsia="zh-CN"/>
              </w:rPr>
              <w:t>投标</w:t>
            </w:r>
            <w:r>
              <w:rPr>
                <w:rFonts w:hint="eastAsia" w:ascii="楷体" w:hAnsi="楷体" w:eastAsia="楷体" w:cs="宋体"/>
                <w:color w:val="000000"/>
                <w:kern w:val="0"/>
                <w:szCs w:val="21"/>
                <w:highlight w:val="none"/>
              </w:rPr>
              <w:t>文件制作份数要求：</w:t>
            </w:r>
            <w:r>
              <w:rPr>
                <w:rFonts w:hint="eastAsia" w:ascii="楷体" w:hAnsi="楷体" w:eastAsia="楷体" w:cs="宋体"/>
                <w:b/>
                <w:bCs/>
                <w:color w:val="000000"/>
                <w:kern w:val="0"/>
                <w:szCs w:val="21"/>
                <w:highlight w:val="none"/>
              </w:rPr>
              <w:t>一式两份</w:t>
            </w:r>
            <w:r>
              <w:rPr>
                <w:rFonts w:hint="eastAsia" w:ascii="楷体" w:hAnsi="楷体" w:eastAsia="楷体" w:cs="宋体"/>
                <w:color w:val="000000"/>
                <w:kern w:val="0"/>
                <w:szCs w:val="21"/>
                <w:highlight w:val="none"/>
              </w:rPr>
              <w:t>（一份正本，一份副本）。</w:t>
            </w:r>
          </w:p>
          <w:p>
            <w:pPr>
              <w:widowControl/>
              <w:shd w:val="clear" w:color="auto" w:fill="FFFFFF"/>
              <w:spacing w:line="250" w:lineRule="exact"/>
              <w:jc w:val="left"/>
              <w:rPr>
                <w:rFonts w:ascii="楷体" w:hAnsi="楷体" w:eastAsia="楷体" w:cs="宋体"/>
                <w:color w:val="000000"/>
                <w:kern w:val="0"/>
                <w:szCs w:val="21"/>
                <w:highlight w:val="none"/>
              </w:rPr>
            </w:pPr>
            <w:r>
              <w:rPr>
                <w:rFonts w:hint="eastAsia" w:ascii="楷体" w:hAnsi="楷体" w:eastAsia="楷体" w:cs="宋体"/>
                <w:color w:val="000000"/>
                <w:kern w:val="0"/>
                <w:szCs w:val="21"/>
                <w:highlight w:val="none"/>
                <w:lang w:val="en-US" w:eastAsia="zh-CN"/>
              </w:rPr>
              <w:t>9</w:t>
            </w:r>
            <w:r>
              <w:rPr>
                <w:rFonts w:hint="eastAsia" w:ascii="楷体" w:hAnsi="楷体" w:eastAsia="楷体" w:cs="宋体"/>
                <w:color w:val="000000"/>
                <w:kern w:val="0"/>
                <w:szCs w:val="21"/>
                <w:highlight w:val="none"/>
              </w:rPr>
              <w:t>、本询价采购单提供及公告期限：自询价公告在“扬州市中心血站网”发布之日起3</w:t>
            </w:r>
            <w:r>
              <w:rPr>
                <w:rFonts w:ascii="楷体" w:hAnsi="楷体" w:eastAsia="楷体" w:cs="宋体"/>
                <w:color w:val="000000"/>
                <w:kern w:val="0"/>
                <w:szCs w:val="21"/>
                <w:highlight w:val="none"/>
              </w:rPr>
              <w:t>个工作日。</w:t>
            </w:r>
            <w:r>
              <w:rPr>
                <w:rFonts w:ascii="楷体" w:hAnsi="楷体" w:eastAsia="楷体" w:cs="宋体"/>
                <w:b/>
                <w:bCs/>
                <w:color w:val="000000"/>
                <w:kern w:val="0"/>
                <w:szCs w:val="21"/>
                <w:highlight w:val="none"/>
              </w:rPr>
              <w:t>供应商如确定参加询价，请如实填写《供应商参加询价确认函》</w:t>
            </w:r>
            <w:r>
              <w:rPr>
                <w:rFonts w:ascii="楷体" w:hAnsi="楷体" w:eastAsia="楷体" w:cs="宋体"/>
                <w:color w:val="000000"/>
                <w:kern w:val="0"/>
                <w:szCs w:val="21"/>
                <w:highlight w:val="none"/>
              </w:rPr>
              <w:t>，打印后加盖公章，扫描发送至邮箱（</w:t>
            </w:r>
            <w:r>
              <w:rPr>
                <w:rFonts w:hint="eastAsia" w:ascii="楷体" w:hAnsi="楷体" w:eastAsia="楷体" w:cs="宋体"/>
                <w:color w:val="000000"/>
                <w:kern w:val="0"/>
                <w:szCs w:val="21"/>
                <w:highlight w:val="none"/>
              </w:rPr>
              <w:t>9443033@qq.com</w:t>
            </w:r>
            <w:r>
              <w:rPr>
                <w:rFonts w:ascii="楷体" w:hAnsi="楷体" w:eastAsia="楷体" w:cs="宋体"/>
                <w:b/>
                <w:bCs/>
                <w:color w:val="000000"/>
                <w:kern w:val="0"/>
                <w:szCs w:val="21"/>
                <w:highlight w:val="none"/>
              </w:rPr>
              <w:t>邮件标题备注公司全称+项目简称</w:t>
            </w:r>
            <w:r>
              <w:rPr>
                <w:rFonts w:ascii="楷体" w:hAnsi="楷体" w:eastAsia="楷体" w:cs="宋体"/>
                <w:color w:val="000000"/>
                <w:kern w:val="0"/>
                <w:szCs w:val="21"/>
                <w:highlight w:val="none"/>
              </w:rPr>
              <w:t>）,报名接收（周日及法定节假日除外）截止时间：202</w:t>
            </w:r>
            <w:r>
              <w:rPr>
                <w:rFonts w:hint="eastAsia" w:ascii="楷体" w:hAnsi="楷体" w:eastAsia="楷体" w:cs="宋体"/>
                <w:color w:val="000000"/>
                <w:kern w:val="0"/>
                <w:szCs w:val="21"/>
                <w:highlight w:val="none"/>
              </w:rPr>
              <w:t>3</w:t>
            </w:r>
            <w:r>
              <w:rPr>
                <w:rFonts w:ascii="楷体" w:hAnsi="楷体" w:eastAsia="楷体" w:cs="宋体"/>
                <w:color w:val="000000"/>
                <w:kern w:val="0"/>
                <w:szCs w:val="21"/>
                <w:highlight w:val="none"/>
              </w:rPr>
              <w:t>年</w:t>
            </w:r>
            <w:r>
              <w:rPr>
                <w:rFonts w:hint="eastAsia" w:ascii="楷体" w:hAnsi="楷体" w:eastAsia="楷体" w:cs="宋体"/>
                <w:color w:val="000000"/>
                <w:kern w:val="0"/>
                <w:szCs w:val="21"/>
                <w:highlight w:val="none"/>
              </w:rPr>
              <w:t>5</w:t>
            </w:r>
            <w:r>
              <w:rPr>
                <w:rFonts w:ascii="楷体" w:hAnsi="楷体" w:eastAsia="楷体" w:cs="宋体"/>
                <w:color w:val="000000"/>
                <w:kern w:val="0"/>
                <w:szCs w:val="21"/>
                <w:highlight w:val="none"/>
              </w:rPr>
              <w:t>月</w:t>
            </w:r>
            <w:r>
              <w:rPr>
                <w:rFonts w:hint="eastAsia" w:ascii="楷体" w:hAnsi="楷体" w:eastAsia="楷体" w:cs="宋体"/>
                <w:color w:val="000000"/>
                <w:kern w:val="0"/>
                <w:szCs w:val="21"/>
                <w:highlight w:val="none"/>
                <w:lang w:val="en-US" w:eastAsia="zh-CN"/>
              </w:rPr>
              <w:t>8</w:t>
            </w:r>
            <w:r>
              <w:rPr>
                <w:rFonts w:ascii="楷体" w:hAnsi="楷体" w:eastAsia="楷体" w:cs="宋体"/>
                <w:color w:val="000000"/>
                <w:kern w:val="0"/>
                <w:szCs w:val="21"/>
                <w:highlight w:val="none"/>
              </w:rPr>
              <w:t>日</w:t>
            </w:r>
            <w:r>
              <w:rPr>
                <w:rFonts w:hint="eastAsia" w:ascii="楷体" w:hAnsi="楷体" w:eastAsia="楷体" w:cs="宋体"/>
                <w:color w:val="000000"/>
                <w:kern w:val="0"/>
                <w:szCs w:val="21"/>
                <w:highlight w:val="none"/>
              </w:rPr>
              <w:t>下午1</w:t>
            </w:r>
            <w:r>
              <w:rPr>
                <w:rFonts w:hint="eastAsia" w:ascii="楷体" w:hAnsi="楷体" w:eastAsia="楷体" w:cs="宋体"/>
                <w:color w:val="000000"/>
                <w:kern w:val="0"/>
                <w:szCs w:val="21"/>
                <w:highlight w:val="none"/>
                <w:lang w:val="en-US" w:eastAsia="zh-CN"/>
              </w:rPr>
              <w:t>6</w:t>
            </w:r>
            <w:r>
              <w:rPr>
                <w:rFonts w:ascii="楷体" w:hAnsi="楷体" w:eastAsia="楷体" w:cs="宋体"/>
                <w:color w:val="000000"/>
                <w:kern w:val="0"/>
                <w:szCs w:val="21"/>
                <w:highlight w:val="none"/>
              </w:rPr>
              <w:t>:00。《供应商参加询价确认函》原件请</w:t>
            </w:r>
            <w:r>
              <w:rPr>
                <w:rFonts w:hint="eastAsia" w:ascii="楷体" w:hAnsi="楷体" w:eastAsia="楷体" w:cs="宋体"/>
                <w:color w:val="000000"/>
                <w:kern w:val="0"/>
                <w:szCs w:val="21"/>
                <w:highlight w:val="none"/>
              </w:rPr>
              <w:t>送</w:t>
            </w:r>
            <w:r>
              <w:rPr>
                <w:rFonts w:ascii="楷体" w:hAnsi="楷体" w:eastAsia="楷体" w:cs="宋体"/>
                <w:color w:val="000000"/>
                <w:kern w:val="0"/>
                <w:szCs w:val="21"/>
                <w:highlight w:val="none"/>
              </w:rPr>
              <w:t>至</w:t>
            </w:r>
            <w:r>
              <w:rPr>
                <w:rFonts w:hint="eastAsia" w:ascii="楷体" w:hAnsi="楷体" w:eastAsia="楷体" w:cs="宋体"/>
                <w:color w:val="000000"/>
                <w:kern w:val="0"/>
                <w:szCs w:val="21"/>
                <w:highlight w:val="none"/>
              </w:rPr>
              <w:t>血站总务科</w:t>
            </w:r>
            <w:r>
              <w:rPr>
                <w:rFonts w:ascii="楷体" w:hAnsi="楷体" w:eastAsia="楷体" w:cs="宋体"/>
                <w:color w:val="000000"/>
                <w:kern w:val="0"/>
                <w:szCs w:val="21"/>
                <w:highlight w:val="none"/>
              </w:rPr>
              <w:t>。如供应商未按上述要求去做，将自行承担所产生的风险。有关本次</w:t>
            </w:r>
            <w:r>
              <w:rPr>
                <w:rFonts w:hint="eastAsia" w:ascii="楷体" w:hAnsi="楷体" w:eastAsia="楷体" w:cs="宋体"/>
                <w:color w:val="000000"/>
                <w:kern w:val="0"/>
                <w:szCs w:val="21"/>
                <w:highlight w:val="none"/>
              </w:rPr>
              <w:t>询价</w:t>
            </w:r>
            <w:r>
              <w:rPr>
                <w:rFonts w:ascii="楷体" w:hAnsi="楷体" w:eastAsia="楷体" w:cs="宋体"/>
                <w:color w:val="000000"/>
                <w:kern w:val="0"/>
                <w:szCs w:val="21"/>
                <w:highlight w:val="none"/>
              </w:rPr>
              <w:t>的事项若存在变动或修</w:t>
            </w:r>
            <w:r>
              <w:rPr>
                <w:rFonts w:hint="eastAsia" w:ascii="楷体" w:hAnsi="楷体" w:eastAsia="楷体" w:cs="宋体"/>
                <w:color w:val="000000"/>
                <w:kern w:val="0"/>
                <w:szCs w:val="21"/>
                <w:highlight w:val="none"/>
              </w:rPr>
              <w:t>改，敬请及时关注“扬州市中心血站网”发布的信息或变更公告。</w:t>
            </w:r>
          </w:p>
        </w:tc>
      </w:tr>
    </w:tbl>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spacing w:line="360" w:lineRule="exact"/>
        <w:jc w:val="center"/>
        <w:rPr>
          <w:rFonts w:ascii="宋体" w:hAnsi="宋体" w:eastAsia="宋体" w:cs="宋体"/>
          <w:b/>
          <w:bCs/>
          <w:color w:val="000000"/>
          <w:kern w:val="0"/>
          <w:sz w:val="30"/>
          <w:szCs w:val="30"/>
          <w:highlight w:val="none"/>
        </w:rPr>
      </w:pPr>
    </w:p>
    <w:p>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eastAsia="宋体" w:cs="宋体"/>
          <w:b/>
          <w:bCs/>
          <w:color w:val="000000"/>
          <w:kern w:val="0"/>
          <w:sz w:val="30"/>
          <w:szCs w:val="30"/>
          <w:highlight w:val="none"/>
        </w:rPr>
      </w:pPr>
      <w:r>
        <w:rPr>
          <w:rFonts w:hint="eastAsia" w:ascii="宋体" w:hAnsi="宋体" w:eastAsia="宋体" w:cs="宋体"/>
          <w:b/>
          <w:bCs/>
          <w:color w:val="000000"/>
          <w:kern w:val="0"/>
          <w:sz w:val="30"/>
          <w:szCs w:val="30"/>
          <w:highlight w:val="none"/>
        </w:rPr>
        <w:t>扬州市中心血站</w:t>
      </w:r>
    </w:p>
    <w:p>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eastAsia="宋体"/>
          <w:b/>
          <w:bCs/>
          <w:sz w:val="30"/>
          <w:szCs w:val="30"/>
          <w:highlight w:val="none"/>
        </w:rPr>
      </w:pPr>
      <w:r>
        <w:rPr>
          <w:rFonts w:hint="eastAsia" w:ascii="宋体" w:hAnsi="宋体" w:eastAsia="宋体" w:cs="宋体"/>
          <w:b/>
          <w:bCs/>
          <w:color w:val="000000"/>
          <w:kern w:val="0"/>
          <w:sz w:val="30"/>
          <w:szCs w:val="30"/>
          <w:highlight w:val="none"/>
        </w:rPr>
        <w:t>2021-2022年度无偿献血表彰大会纪念品采购项目</w:t>
      </w:r>
      <w:r>
        <w:rPr>
          <w:rFonts w:hint="eastAsia" w:ascii="宋体" w:hAnsi="宋体" w:eastAsia="宋体"/>
          <w:b/>
          <w:bCs/>
          <w:sz w:val="30"/>
          <w:szCs w:val="30"/>
          <w:highlight w:val="none"/>
        </w:rPr>
        <w:t>服务需求</w:t>
      </w:r>
    </w:p>
    <w:p>
      <w:pPr>
        <w:pStyle w:val="4"/>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Ansi="宋体"/>
          <w:kern w:val="2"/>
          <w:sz w:val="21"/>
          <w:highlight w:val="none"/>
        </w:rPr>
      </w:pPr>
    </w:p>
    <w:p>
      <w:pPr>
        <w:pStyle w:val="4"/>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Ansi="宋体"/>
          <w:kern w:val="2"/>
          <w:sz w:val="21"/>
          <w:highlight w:val="none"/>
        </w:rPr>
      </w:pPr>
      <w:r>
        <w:rPr>
          <w:rFonts w:hint="eastAsia" w:hAnsi="宋体"/>
          <w:kern w:val="2"/>
          <w:sz w:val="21"/>
          <w:highlight w:val="none"/>
        </w:rPr>
        <w:t>1、成交单位不得以任何方式转包或分包本项目。</w:t>
      </w:r>
    </w:p>
    <w:p>
      <w:pPr>
        <w:pStyle w:val="4"/>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Ansi="宋体"/>
          <w:kern w:val="2"/>
          <w:sz w:val="21"/>
          <w:highlight w:val="none"/>
        </w:rPr>
      </w:pPr>
      <w:r>
        <w:rPr>
          <w:rFonts w:hint="eastAsia" w:hAnsi="宋体"/>
          <w:kern w:val="2"/>
          <w:sz w:val="21"/>
          <w:highlight w:val="none"/>
        </w:rPr>
        <w:t>2、供货时间要求：自合同签订后一个星期内完成供货、全部验收合格。</w:t>
      </w:r>
    </w:p>
    <w:p>
      <w:pPr>
        <w:pStyle w:val="4"/>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Ansi="宋体"/>
          <w:kern w:val="2"/>
          <w:sz w:val="21"/>
          <w:highlight w:val="none"/>
        </w:rPr>
      </w:pPr>
      <w:r>
        <w:rPr>
          <w:rFonts w:hint="eastAsia" w:hAnsi="宋体"/>
          <w:kern w:val="2"/>
          <w:sz w:val="21"/>
          <w:highlight w:val="none"/>
        </w:rPr>
        <w:t>3、货物由成交单位运至采购人指定地点，验收交货前存放及保管概由成交单位负责。</w:t>
      </w:r>
    </w:p>
    <w:p>
      <w:pPr>
        <w:pStyle w:val="4"/>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Ansi="宋体"/>
          <w:kern w:val="2"/>
          <w:sz w:val="21"/>
          <w:highlight w:val="none"/>
        </w:rPr>
      </w:pPr>
      <w:r>
        <w:rPr>
          <w:rFonts w:hint="eastAsia" w:hAnsi="宋体"/>
          <w:kern w:val="2"/>
          <w:sz w:val="21"/>
          <w:highlight w:val="none"/>
        </w:rPr>
        <w:t>4、免费对采购人技术人员进行操作、保养、维护等方面的培训；在规定的响应时间内提供保修、维护等技术服务，并且提供免费的技术咨询服务。</w:t>
      </w:r>
    </w:p>
    <w:p>
      <w:pPr>
        <w:pStyle w:val="4"/>
        <w:keepNext w:val="0"/>
        <w:keepLines w:val="0"/>
        <w:pageBreakBefore w:val="0"/>
        <w:widowControl w:val="0"/>
        <w:kinsoku/>
        <w:wordWrap/>
        <w:overflowPunct/>
        <w:topLinePunct w:val="0"/>
        <w:autoSpaceDE/>
        <w:autoSpaceDN/>
        <w:bidi w:val="0"/>
        <w:adjustRightInd/>
        <w:snapToGrid w:val="0"/>
        <w:spacing w:line="420" w:lineRule="exact"/>
        <w:ind w:firstLine="422" w:firstLineChars="200"/>
        <w:textAlignment w:val="auto"/>
        <w:rPr>
          <w:rFonts w:hAnsi="宋体"/>
          <w:b/>
          <w:bCs/>
          <w:kern w:val="2"/>
          <w:sz w:val="21"/>
          <w:highlight w:val="none"/>
        </w:rPr>
      </w:pPr>
      <w:r>
        <w:rPr>
          <w:rFonts w:hint="eastAsia" w:hAnsi="宋体"/>
          <w:b/>
          <w:bCs/>
          <w:kern w:val="2"/>
          <w:sz w:val="21"/>
          <w:highlight w:val="none"/>
        </w:rPr>
        <w:t>5、售后服务的支持：</w:t>
      </w:r>
    </w:p>
    <w:p>
      <w:pPr>
        <w:pStyle w:val="4"/>
        <w:keepNext w:val="0"/>
        <w:keepLines w:val="0"/>
        <w:pageBreakBefore w:val="0"/>
        <w:widowControl w:val="0"/>
        <w:kinsoku/>
        <w:wordWrap/>
        <w:overflowPunct/>
        <w:topLinePunct w:val="0"/>
        <w:autoSpaceDE/>
        <w:autoSpaceDN/>
        <w:bidi w:val="0"/>
        <w:adjustRightInd/>
        <w:snapToGrid w:val="0"/>
        <w:spacing w:line="420" w:lineRule="exact"/>
        <w:ind w:firstLine="422" w:firstLineChars="200"/>
        <w:textAlignment w:val="auto"/>
        <w:rPr>
          <w:rFonts w:hAnsi="宋体"/>
          <w:kern w:val="2"/>
          <w:sz w:val="21"/>
          <w:highlight w:val="none"/>
        </w:rPr>
      </w:pPr>
      <w:r>
        <w:rPr>
          <w:rFonts w:hint="eastAsia" w:hAnsi="宋体"/>
          <w:b/>
          <w:bCs/>
          <w:kern w:val="2"/>
          <w:sz w:val="21"/>
          <w:highlight w:val="none"/>
        </w:rPr>
        <w:t>免费质保期：自货物验收合格之日起不少于1年；具体质保期请供应商自报；</w:t>
      </w:r>
      <w:r>
        <w:rPr>
          <w:rFonts w:hint="eastAsia" w:hAnsi="宋体"/>
          <w:kern w:val="2"/>
          <w:sz w:val="21"/>
          <w:highlight w:val="none"/>
        </w:rPr>
        <w:t>包括按常规或为了确保设备正常使用、维护，成交单位需向采购人提供的备品备件及专用工具。</w:t>
      </w:r>
    </w:p>
    <w:p>
      <w:pPr>
        <w:pStyle w:val="4"/>
        <w:keepNext w:val="0"/>
        <w:keepLines w:val="0"/>
        <w:pageBreakBefore w:val="0"/>
        <w:widowControl w:val="0"/>
        <w:kinsoku/>
        <w:wordWrap/>
        <w:overflowPunct/>
        <w:topLinePunct w:val="0"/>
        <w:autoSpaceDE/>
        <w:autoSpaceDN/>
        <w:bidi w:val="0"/>
        <w:adjustRightInd/>
        <w:snapToGrid w:val="0"/>
        <w:spacing w:line="420" w:lineRule="exact"/>
        <w:ind w:firstLine="422" w:firstLineChars="200"/>
        <w:textAlignment w:val="auto"/>
        <w:rPr>
          <w:rFonts w:hAnsi="宋体"/>
          <w:b/>
          <w:bCs/>
          <w:kern w:val="2"/>
          <w:sz w:val="21"/>
          <w:highlight w:val="none"/>
        </w:rPr>
      </w:pPr>
      <w:r>
        <w:rPr>
          <w:rFonts w:hint="eastAsia" w:hAnsi="宋体"/>
          <w:b/>
          <w:bCs/>
          <w:kern w:val="2"/>
          <w:sz w:val="21"/>
          <w:highlight w:val="none"/>
        </w:rPr>
        <w:t>6、供货及验收：</w:t>
      </w:r>
    </w:p>
    <w:p>
      <w:pPr>
        <w:pStyle w:val="4"/>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Ansi="宋体"/>
          <w:kern w:val="2"/>
          <w:sz w:val="21"/>
          <w:highlight w:val="none"/>
        </w:rPr>
      </w:pPr>
      <w:r>
        <w:rPr>
          <w:rFonts w:hint="eastAsia" w:hAnsi="宋体"/>
          <w:kern w:val="2"/>
          <w:sz w:val="21"/>
          <w:highlight w:val="none"/>
        </w:rPr>
        <w:t>供应商必须承诺提供符合用户提出的有关质量标准的货物。对于影响货物正常工作的必要组成部分，无论在技术规范中指出与否，供应商都应提供并在响应文件中明确列出。</w:t>
      </w:r>
    </w:p>
    <w:p>
      <w:pPr>
        <w:pStyle w:val="4"/>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Ansi="宋体"/>
          <w:kern w:val="2"/>
          <w:sz w:val="21"/>
          <w:highlight w:val="none"/>
        </w:rPr>
      </w:pPr>
      <w:r>
        <w:rPr>
          <w:rFonts w:hint="eastAsia" w:hAnsi="宋体"/>
          <w:kern w:val="2"/>
          <w:sz w:val="21"/>
          <w:highlight w:val="none"/>
        </w:rPr>
        <w:t>所有货物在开箱检验时必须完好，无破损，配置与装箱单相符。货物外观清洁，标记编号以及等字体清晰、明确。</w:t>
      </w:r>
    </w:p>
    <w:p>
      <w:pPr>
        <w:pStyle w:val="4"/>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Ansi="宋体"/>
          <w:kern w:val="2"/>
          <w:sz w:val="21"/>
          <w:highlight w:val="none"/>
        </w:rPr>
      </w:pPr>
      <w:r>
        <w:rPr>
          <w:rFonts w:hint="eastAsia" w:hAnsi="宋体"/>
          <w:kern w:val="2"/>
          <w:sz w:val="21"/>
          <w:highlight w:val="none"/>
        </w:rPr>
        <w:t>供应商在实际供货时，若被发现提供的货物未能达到询价单中的有关要求，将按有关法规进行处罚，采购人将有权单方面中止合同的执行,并追究因成交单位所提供的未达到所承诺准确率产品而产生的所有损失和责任。</w:t>
      </w:r>
    </w:p>
    <w:p>
      <w:pPr>
        <w:pStyle w:val="4"/>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Ansi="宋体"/>
          <w:kern w:val="2"/>
          <w:sz w:val="21"/>
          <w:highlight w:val="none"/>
        </w:rPr>
      </w:pPr>
      <w:r>
        <w:rPr>
          <w:rFonts w:hint="eastAsia" w:hAnsi="宋体"/>
          <w:kern w:val="2"/>
          <w:sz w:val="21"/>
          <w:highlight w:val="none"/>
        </w:rPr>
        <w:t>由成交单位负责按国家相关标准进行货物包装，货物的包装均应有良好的防湿、防锈、防潮、防雨、防腐及防碰撞的措施，并适宜当地的气候条件。凡由于包装不良造成的损失和由此产生的费用均由成交单位承担。</w:t>
      </w:r>
    </w:p>
    <w:p>
      <w:pPr>
        <w:pStyle w:val="4"/>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Ansi="宋体"/>
          <w:kern w:val="2"/>
          <w:sz w:val="21"/>
          <w:highlight w:val="none"/>
        </w:rPr>
      </w:pPr>
      <w:r>
        <w:rPr>
          <w:rFonts w:hint="eastAsia" w:hAnsi="宋体"/>
          <w:kern w:val="2"/>
          <w:sz w:val="21"/>
          <w:highlight w:val="none"/>
        </w:rPr>
        <w:t>产品供货到指定地点后采购单位将按照规定组织相关人员验收，如发现货物短缺、质次、损坏、与询价单及质量要求和标准、产地和规格等不符合问题，由成交单位立即无条件及时为采购单位调换或补齐，同时由成交单位承担因此而产生的一切损失，验收情况作为支付货款的依据之一。货物到达采购单位指定地址至验收合格期间，由成交单位负责保管。</w:t>
      </w:r>
    </w:p>
    <w:p>
      <w:pPr>
        <w:pStyle w:val="4"/>
        <w:keepNext w:val="0"/>
        <w:keepLines w:val="0"/>
        <w:pageBreakBefore w:val="0"/>
        <w:widowControl w:val="0"/>
        <w:kinsoku/>
        <w:wordWrap/>
        <w:overflowPunct/>
        <w:topLinePunct w:val="0"/>
        <w:autoSpaceDE/>
        <w:autoSpaceDN/>
        <w:bidi w:val="0"/>
        <w:adjustRightInd/>
        <w:snapToGrid w:val="0"/>
        <w:spacing w:line="420" w:lineRule="exact"/>
        <w:ind w:firstLine="422" w:firstLineChars="200"/>
        <w:textAlignment w:val="auto"/>
        <w:rPr>
          <w:rFonts w:hAnsi="宋体"/>
          <w:b/>
          <w:bCs/>
          <w:kern w:val="2"/>
          <w:sz w:val="21"/>
          <w:highlight w:val="none"/>
        </w:rPr>
      </w:pPr>
      <w:r>
        <w:rPr>
          <w:rFonts w:hint="eastAsia" w:hAnsi="宋体"/>
          <w:b/>
          <w:bCs/>
          <w:kern w:val="2"/>
          <w:sz w:val="21"/>
          <w:highlight w:val="none"/>
        </w:rPr>
        <w:t>7、报价要求：</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ascii="宋体" w:hAnsi="宋体" w:eastAsia="宋体" w:cs="Times New Roman"/>
          <w:szCs w:val="21"/>
          <w:highlight w:val="none"/>
        </w:rPr>
      </w:pPr>
      <w:r>
        <w:rPr>
          <w:rFonts w:hint="eastAsia" w:ascii="宋体" w:hAnsi="宋体" w:eastAsia="宋体" w:cs="Times New Roman"/>
          <w:szCs w:val="21"/>
          <w:highlight w:val="none"/>
        </w:rPr>
        <w:t>本次采购全部内容为“交钥匙”工程，项目中所需货物采购、运输装卸、安装调试、验收等所必须的各项测试费及培训服务费用等均包含在报价内；请各供应商认真考虑其各种风险。除合同另有规定之外，采购人不再另行支付。</w:t>
      </w:r>
    </w:p>
    <w:p>
      <w:pPr>
        <w:keepNext w:val="0"/>
        <w:keepLines w:val="0"/>
        <w:pageBreakBefore w:val="0"/>
        <w:widowControl w:val="0"/>
        <w:kinsoku/>
        <w:wordWrap/>
        <w:overflowPunct/>
        <w:topLinePunct w:val="0"/>
        <w:autoSpaceDE/>
        <w:autoSpaceDN/>
        <w:bidi w:val="0"/>
        <w:adjustRightInd/>
        <w:spacing w:line="420" w:lineRule="exact"/>
        <w:ind w:firstLine="422" w:firstLineChars="200"/>
        <w:textAlignment w:val="auto"/>
        <w:rPr>
          <w:rFonts w:ascii="宋体" w:hAnsi="宋体" w:eastAsia="宋体" w:cs="Times New Roman"/>
          <w:szCs w:val="21"/>
          <w:highlight w:val="none"/>
        </w:rPr>
      </w:pPr>
      <w:r>
        <w:rPr>
          <w:rFonts w:hint="eastAsia" w:ascii="宋体" w:hAnsi="宋体" w:eastAsia="宋体" w:cs="Times New Roman"/>
          <w:b/>
          <w:bCs/>
          <w:szCs w:val="21"/>
          <w:highlight w:val="none"/>
        </w:rPr>
        <w:t>8、付款方式</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ascii="宋体" w:hAnsi="宋体" w:eastAsia="宋体" w:cs="Times New Roman"/>
          <w:szCs w:val="21"/>
          <w:highlight w:val="none"/>
        </w:rPr>
      </w:pPr>
      <w:r>
        <w:rPr>
          <w:rFonts w:hint="eastAsia" w:ascii="宋体" w:hAnsi="宋体" w:eastAsia="宋体" w:cs="Times New Roman"/>
          <w:szCs w:val="21"/>
          <w:highlight w:val="none"/>
        </w:rPr>
        <w:t>合同签订后，乙方按甲方要求供货。到货验收合格后核算支付。最终付款前供应商向采购单位开具增值税普通发票。</w:t>
      </w:r>
    </w:p>
    <w:p>
      <w:pPr>
        <w:spacing w:line="360" w:lineRule="auto"/>
        <w:jc w:val="center"/>
        <w:rPr>
          <w:rFonts w:ascii="宋体" w:hAnsi="宋体" w:eastAsia="宋体"/>
          <w:b/>
          <w:highlight w:val="none"/>
        </w:rPr>
      </w:pPr>
      <w:r>
        <w:rPr>
          <w:rFonts w:hint="eastAsia" w:ascii="宋体" w:hAnsi="宋体" w:eastAsia="宋体"/>
          <w:b/>
          <w:highlight w:val="none"/>
        </w:rPr>
        <w:t>供应商参加询价确认函</w:t>
      </w:r>
    </w:p>
    <w:p>
      <w:pPr>
        <w:spacing w:line="360" w:lineRule="auto"/>
        <w:rPr>
          <w:rFonts w:ascii="宋体" w:hAnsi="宋体" w:eastAsia="宋体"/>
          <w:highlight w:val="none"/>
        </w:rPr>
      </w:pPr>
      <w:r>
        <w:rPr>
          <w:rFonts w:hint="eastAsia" w:ascii="宋体" w:hAnsi="宋体" w:eastAsia="宋体"/>
          <w:highlight w:val="none"/>
        </w:rPr>
        <w:t>扬州市中心血站：</w:t>
      </w:r>
    </w:p>
    <w:p>
      <w:pPr>
        <w:spacing w:line="360" w:lineRule="auto"/>
        <w:rPr>
          <w:rFonts w:ascii="宋体" w:hAnsi="宋体" w:eastAsia="宋体"/>
          <w:highlight w:val="none"/>
        </w:rPr>
      </w:pPr>
      <w:r>
        <w:rPr>
          <w:rFonts w:hint="eastAsia" w:ascii="宋体" w:hAnsi="宋体" w:eastAsia="宋体"/>
          <w:highlight w:val="none"/>
        </w:rPr>
        <w:t>　　本单位将参加贵单位组织的于</w:t>
      </w:r>
      <w:r>
        <w:rPr>
          <w:rFonts w:ascii="宋体" w:hAnsi="宋体" w:eastAsia="宋体"/>
          <w:szCs w:val="21"/>
          <w:highlight w:val="none"/>
          <w:u w:val="single"/>
        </w:rPr>
        <w:t>202</w:t>
      </w:r>
      <w:r>
        <w:rPr>
          <w:rFonts w:hint="eastAsia" w:ascii="宋体" w:hAnsi="宋体" w:eastAsia="宋体"/>
          <w:szCs w:val="21"/>
          <w:highlight w:val="none"/>
          <w:u w:val="single"/>
        </w:rPr>
        <w:t>3</w:t>
      </w:r>
      <w:r>
        <w:rPr>
          <w:rFonts w:ascii="宋体" w:hAnsi="宋体" w:eastAsia="宋体"/>
          <w:szCs w:val="21"/>
          <w:highlight w:val="none"/>
          <w:u w:val="single"/>
        </w:rPr>
        <w:t>年</w:t>
      </w:r>
      <w:r>
        <w:rPr>
          <w:rFonts w:hint="eastAsia" w:ascii="宋体" w:hAnsi="宋体" w:eastAsia="宋体"/>
          <w:szCs w:val="21"/>
          <w:highlight w:val="none"/>
          <w:u w:val="single"/>
        </w:rPr>
        <w:t>5</w:t>
      </w:r>
      <w:r>
        <w:rPr>
          <w:rFonts w:ascii="宋体" w:hAnsi="宋体" w:eastAsia="宋体"/>
          <w:szCs w:val="21"/>
          <w:highlight w:val="none"/>
          <w:u w:val="single"/>
        </w:rPr>
        <w:t>月</w:t>
      </w:r>
      <w:r>
        <w:rPr>
          <w:rFonts w:hint="eastAsia" w:ascii="宋体" w:hAnsi="宋体" w:eastAsia="宋体"/>
          <w:szCs w:val="21"/>
          <w:highlight w:val="none"/>
          <w:u w:val="single"/>
          <w:lang w:val="en-US" w:eastAsia="zh-CN"/>
        </w:rPr>
        <w:t>9</w:t>
      </w:r>
      <w:r>
        <w:rPr>
          <w:rFonts w:ascii="宋体" w:hAnsi="宋体" w:eastAsia="宋体"/>
          <w:szCs w:val="21"/>
          <w:highlight w:val="none"/>
          <w:u w:val="single"/>
        </w:rPr>
        <w:t>日</w:t>
      </w:r>
      <w:r>
        <w:rPr>
          <w:rFonts w:hint="eastAsia" w:ascii="宋体" w:hAnsi="宋体" w:eastAsia="宋体"/>
          <w:szCs w:val="21"/>
          <w:highlight w:val="none"/>
          <w:u w:val="single"/>
        </w:rPr>
        <w:t>上</w:t>
      </w:r>
      <w:r>
        <w:rPr>
          <w:rFonts w:ascii="宋体" w:hAnsi="宋体" w:eastAsia="宋体"/>
          <w:szCs w:val="21"/>
          <w:highlight w:val="none"/>
          <w:u w:val="single"/>
        </w:rPr>
        <w:t>午</w:t>
      </w:r>
      <w:r>
        <w:rPr>
          <w:rFonts w:hint="eastAsia" w:ascii="宋体" w:hAnsi="宋体" w:eastAsia="宋体"/>
          <w:szCs w:val="21"/>
          <w:highlight w:val="none"/>
          <w:u w:val="single"/>
          <w:lang w:val="en-US" w:eastAsia="zh-CN"/>
        </w:rPr>
        <w:t>10</w:t>
      </w:r>
      <w:r>
        <w:rPr>
          <w:rFonts w:ascii="宋体" w:hAnsi="宋体" w:eastAsia="宋体"/>
          <w:szCs w:val="21"/>
          <w:highlight w:val="none"/>
          <w:u w:val="single"/>
        </w:rPr>
        <w:t>：00</w:t>
      </w:r>
      <w:r>
        <w:rPr>
          <w:rFonts w:hint="eastAsia" w:ascii="宋体" w:hAnsi="宋体" w:eastAsia="宋体"/>
          <w:bCs/>
          <w:highlight w:val="none"/>
        </w:rPr>
        <w:t>（北京时间）</w:t>
      </w:r>
      <w:r>
        <w:rPr>
          <w:rFonts w:hint="eastAsia" w:ascii="宋体" w:hAnsi="宋体" w:eastAsia="宋体"/>
          <w:highlight w:val="none"/>
        </w:rPr>
        <w:t>开标的</w:t>
      </w:r>
      <w:r>
        <w:rPr>
          <w:rFonts w:hint="eastAsia" w:ascii="宋体" w:hAnsi="宋体" w:eastAsia="宋体" w:cs="宋体"/>
          <w:kern w:val="0"/>
          <w:szCs w:val="24"/>
          <w:highlight w:val="none"/>
          <w:u w:val="single"/>
        </w:rPr>
        <w:t>扬州市中心血站2021-2022年度无偿献血表彰大会纪念品采购项目</w:t>
      </w:r>
      <w:r>
        <w:rPr>
          <w:rFonts w:hint="eastAsia" w:ascii="宋体" w:hAnsi="宋体" w:eastAsia="宋体"/>
          <w:highlight w:val="none"/>
        </w:rPr>
        <w:t>。本单位已按规定填写了询价单，特发函确认。</w:t>
      </w:r>
    </w:p>
    <w:p>
      <w:pPr>
        <w:spacing w:line="360" w:lineRule="auto"/>
        <w:ind w:left="2730" w:hanging="2730" w:hangingChars="1300"/>
        <w:jc w:val="right"/>
        <w:rPr>
          <w:rFonts w:ascii="宋体" w:hAnsi="宋体" w:eastAsia="宋体"/>
          <w:highlight w:val="none"/>
        </w:rPr>
      </w:pPr>
      <w:r>
        <w:rPr>
          <w:rFonts w:hint="eastAsia" w:ascii="宋体" w:hAnsi="宋体" w:eastAsia="宋体"/>
          <w:highlight w:val="none"/>
        </w:rPr>
        <w:t xml:space="preserve">　　　　　　          </w:t>
      </w:r>
      <w:r>
        <w:rPr>
          <w:rFonts w:hint="eastAsia" w:ascii="宋体" w:hAnsi="宋体" w:eastAsia="宋体"/>
          <w:highlight w:val="none"/>
          <w:u w:val="single"/>
        </w:rPr>
        <w:t xml:space="preserve">  　             </w:t>
      </w:r>
      <w:r>
        <w:rPr>
          <w:rFonts w:hint="eastAsia" w:ascii="宋体" w:hAnsi="宋体" w:eastAsia="宋体"/>
          <w:highlight w:val="none"/>
        </w:rPr>
        <w:t>（单位公章）</w:t>
      </w:r>
    </w:p>
    <w:p>
      <w:pPr>
        <w:pBdr>
          <w:bottom w:val="single" w:color="auto" w:sz="6" w:space="0"/>
        </w:pBdr>
        <w:spacing w:line="360" w:lineRule="auto"/>
        <w:ind w:left="3465" w:hanging="3465" w:hangingChars="1650"/>
        <w:jc w:val="right"/>
        <w:rPr>
          <w:rFonts w:ascii="宋体" w:hAnsi="宋体" w:eastAsia="宋体"/>
          <w:highlight w:val="none"/>
        </w:rPr>
      </w:pPr>
      <w:r>
        <w:rPr>
          <w:rFonts w:hint="eastAsia" w:ascii="宋体" w:hAnsi="宋体" w:eastAsia="宋体"/>
          <w:highlight w:val="none"/>
        </w:rPr>
        <w:t>　    　年　　　月　　　日</w:t>
      </w:r>
    </w:p>
    <w:p>
      <w:pPr>
        <w:pBdr>
          <w:bottom w:val="single" w:color="auto" w:sz="6" w:space="0"/>
        </w:pBdr>
        <w:ind w:left="3465" w:hanging="3465" w:hangingChars="1650"/>
        <w:jc w:val="right"/>
        <w:rPr>
          <w:rFonts w:ascii="宋体" w:hAnsi="宋体" w:eastAsia="宋体"/>
          <w:highlight w:val="none"/>
        </w:rPr>
      </w:pPr>
    </w:p>
    <w:p>
      <w:pPr>
        <w:ind w:left="3465" w:hanging="3465" w:hangingChars="1650"/>
        <w:rPr>
          <w:rFonts w:ascii="宋体" w:hAnsi="宋体" w:eastAsia="宋体"/>
          <w:highlight w:val="none"/>
        </w:rPr>
      </w:pPr>
      <w:r>
        <w:rPr>
          <w:rFonts w:hint="eastAsia" w:ascii="宋体" w:hAnsi="宋体" w:eastAsia="宋体"/>
          <w:highlight w:val="none"/>
        </w:rPr>
        <w:t>附：</w:t>
      </w:r>
    </w:p>
    <w:p>
      <w:pPr>
        <w:ind w:left="3479" w:hanging="3479" w:hangingChars="1650"/>
        <w:jc w:val="center"/>
        <w:rPr>
          <w:rFonts w:ascii="宋体" w:hAnsi="宋体" w:eastAsia="宋体"/>
          <w:b/>
          <w:highlight w:val="none"/>
        </w:rPr>
      </w:pPr>
    </w:p>
    <w:p>
      <w:pPr>
        <w:ind w:left="3479" w:hanging="3479" w:hangingChars="1650"/>
        <w:jc w:val="center"/>
        <w:rPr>
          <w:rFonts w:ascii="宋体" w:hAnsi="宋体" w:eastAsia="宋体"/>
          <w:b/>
          <w:highlight w:val="none"/>
        </w:rPr>
      </w:pPr>
    </w:p>
    <w:p>
      <w:pPr>
        <w:ind w:left="3479" w:hanging="3479" w:hangingChars="1650"/>
        <w:jc w:val="center"/>
        <w:rPr>
          <w:rFonts w:ascii="宋体" w:hAnsi="宋体" w:eastAsia="宋体"/>
          <w:b/>
          <w:highlight w:val="none"/>
        </w:rPr>
      </w:pPr>
      <w:r>
        <w:rPr>
          <w:rFonts w:hint="eastAsia" w:ascii="宋体" w:hAnsi="宋体" w:eastAsia="宋体"/>
          <w:b/>
          <w:highlight w:val="none"/>
        </w:rPr>
        <w:t>供应商联系表</w:t>
      </w:r>
    </w:p>
    <w:p>
      <w:pPr>
        <w:ind w:left="3479" w:hanging="3479" w:hangingChars="1650"/>
        <w:jc w:val="center"/>
        <w:rPr>
          <w:rFonts w:ascii="宋体" w:hAnsi="宋体" w:eastAsia="宋体"/>
          <w:b/>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971"/>
        <w:gridCol w:w="1898"/>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highlight w:val="none"/>
              </w:rPr>
            </w:pPr>
            <w:r>
              <w:rPr>
                <w:rFonts w:hint="eastAsia" w:ascii="宋体" w:hAnsi="宋体" w:eastAsia="宋体"/>
                <w:highlight w:val="none"/>
              </w:rPr>
              <w:t>单位名称</w:t>
            </w:r>
          </w:p>
        </w:tc>
        <w:tc>
          <w:tcPr>
            <w:tcW w:w="5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highlight w:val="none"/>
              </w:rPr>
            </w:pPr>
            <w:r>
              <w:rPr>
                <w:rFonts w:hint="eastAsia" w:ascii="宋体" w:hAnsi="宋体" w:eastAsia="宋体"/>
                <w:highlight w:val="none"/>
              </w:rPr>
              <w:t>地址</w:t>
            </w:r>
          </w:p>
        </w:tc>
        <w:tc>
          <w:tcPr>
            <w:tcW w:w="5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highlight w:val="none"/>
              </w:rPr>
            </w:pPr>
            <w:r>
              <w:rPr>
                <w:rFonts w:hint="eastAsia" w:ascii="宋体" w:hAnsi="宋体" w:eastAsia="宋体"/>
                <w:highlight w:val="none"/>
              </w:rPr>
              <w:t>法定代表人或负责人</w:t>
            </w:r>
          </w:p>
        </w:tc>
        <w:tc>
          <w:tcPr>
            <w:tcW w:w="19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highlight w:val="none"/>
              </w:rPr>
            </w:pPr>
            <w:r>
              <w:rPr>
                <w:rFonts w:hint="eastAsia" w:ascii="宋体" w:hAnsi="宋体" w:eastAsia="宋体"/>
                <w:highlight w:val="none"/>
              </w:rPr>
              <w:t>邮    编</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highlight w:val="none"/>
              </w:rPr>
            </w:pPr>
            <w:r>
              <w:rPr>
                <w:rFonts w:hint="eastAsia" w:ascii="宋体" w:hAnsi="宋体" w:eastAsia="宋体"/>
                <w:highlight w:val="none"/>
              </w:rPr>
              <w:t>单位电话</w:t>
            </w:r>
          </w:p>
        </w:tc>
        <w:tc>
          <w:tcPr>
            <w:tcW w:w="19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highlight w:val="none"/>
              </w:rPr>
            </w:pPr>
            <w:r>
              <w:rPr>
                <w:rFonts w:hint="eastAsia" w:ascii="宋体" w:hAnsi="宋体" w:eastAsia="宋体"/>
                <w:highlight w:val="none"/>
              </w:rPr>
              <w:t>传真号码</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highlight w:val="none"/>
              </w:rPr>
            </w:pPr>
            <w:r>
              <w:rPr>
                <w:rFonts w:hint="eastAsia" w:ascii="宋体" w:hAnsi="宋体" w:eastAsia="宋体"/>
                <w:highlight w:val="none"/>
              </w:rPr>
              <w:t>联系人</w:t>
            </w:r>
          </w:p>
        </w:tc>
        <w:tc>
          <w:tcPr>
            <w:tcW w:w="19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highlight w:val="none"/>
              </w:rPr>
            </w:pPr>
            <w:r>
              <w:rPr>
                <w:rFonts w:hint="eastAsia" w:ascii="宋体" w:hAnsi="宋体" w:eastAsia="宋体"/>
                <w:highlight w:val="none"/>
              </w:rPr>
              <w:t>邮箱</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highlight w:val="none"/>
              </w:rPr>
            </w:pPr>
            <w:r>
              <w:rPr>
                <w:rFonts w:hint="eastAsia" w:ascii="宋体" w:hAnsi="宋体" w:eastAsia="宋体"/>
                <w:highlight w:val="none"/>
              </w:rPr>
              <w:t>联系人电话</w:t>
            </w:r>
          </w:p>
        </w:tc>
        <w:tc>
          <w:tcPr>
            <w:tcW w:w="19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highlight w:val="none"/>
              </w:rPr>
            </w:pPr>
            <w:r>
              <w:rPr>
                <w:rFonts w:hint="eastAsia" w:ascii="宋体" w:hAnsi="宋体" w:eastAsia="宋体"/>
                <w:highlight w:val="none"/>
              </w:rPr>
              <w:t>联系人手机</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highlight w:val="none"/>
              </w:rPr>
            </w:pPr>
          </w:p>
        </w:tc>
      </w:tr>
    </w:tbl>
    <w:p>
      <w:pPr>
        <w:rPr>
          <w:rFonts w:ascii="宋体" w:hAnsi="宋体" w:eastAsia="宋体"/>
          <w:highlight w:val="none"/>
        </w:rPr>
      </w:pPr>
      <w:r>
        <w:rPr>
          <w:rFonts w:hint="eastAsia" w:ascii="宋体" w:hAnsi="宋体" w:eastAsia="宋体"/>
          <w:highlight w:val="none"/>
        </w:rPr>
        <w:t>备注：</w:t>
      </w:r>
    </w:p>
    <w:p>
      <w:pPr>
        <w:spacing w:line="400" w:lineRule="exact"/>
        <w:ind w:firstLine="424" w:firstLineChars="202"/>
        <w:rPr>
          <w:rFonts w:ascii="宋体" w:hAnsi="宋体" w:eastAsia="宋体"/>
          <w:highlight w:val="none"/>
        </w:rPr>
      </w:pPr>
      <w:r>
        <w:rPr>
          <w:rFonts w:hint="eastAsia" w:ascii="宋体" w:hAnsi="宋体" w:eastAsia="宋体" w:cs="宋体"/>
          <w:szCs w:val="24"/>
          <w:highlight w:val="none"/>
        </w:rPr>
        <w:t>1.</w:t>
      </w:r>
      <w:r>
        <w:rPr>
          <w:rFonts w:hint="eastAsia" w:ascii="宋体" w:hAnsi="宋体" w:eastAsia="宋体"/>
          <w:highlight w:val="none"/>
        </w:rPr>
        <w:t>请准备参与本项目询价的供应商按照要求如实填写（以上信息均为必填内容）《供应商参加询价确认函》，并按要求回复（</w:t>
      </w:r>
      <w:r>
        <w:rPr>
          <w:rFonts w:hint="eastAsia" w:ascii="宋体" w:hAnsi="宋体" w:eastAsia="宋体"/>
          <w:b/>
          <w:bCs/>
          <w:highlight w:val="none"/>
        </w:rPr>
        <w:t>发送至电子邮箱：9443033@qq.com邮件标题备注企业全称+项目简称，</w:t>
      </w:r>
      <w:r>
        <w:rPr>
          <w:rFonts w:hint="eastAsia" w:ascii="宋体" w:hAnsi="宋体" w:eastAsia="宋体"/>
          <w:highlight w:val="none"/>
        </w:rPr>
        <w:t>联系电话：0514-87959923），同时需与采购方经办人确认是否收到《供应商参加询价确认函》。如供应商未按上述要求去做，将自行承担所产生的风险。</w:t>
      </w:r>
      <w:r>
        <w:rPr>
          <w:rFonts w:hint="eastAsia" w:ascii="宋体" w:hAnsi="宋体" w:eastAsia="宋体"/>
          <w:b/>
          <w:bCs/>
          <w:highlight w:val="none"/>
        </w:rPr>
        <w:t>《供应商参加询价确认函》原件请送至血站总务科。</w:t>
      </w:r>
    </w:p>
    <w:p>
      <w:pPr>
        <w:pStyle w:val="19"/>
        <w:spacing w:line="400" w:lineRule="exact"/>
        <w:ind w:firstLine="420"/>
        <w:rPr>
          <w:rFonts w:ascii="宋体" w:hAnsi="宋体" w:eastAsia="宋体" w:cs="宋体"/>
          <w:b w:val="0"/>
          <w:bCs w:val="0"/>
          <w:kern w:val="2"/>
          <w:sz w:val="21"/>
          <w:highlight w:val="none"/>
        </w:rPr>
      </w:pPr>
      <w:r>
        <w:rPr>
          <w:rFonts w:ascii="宋体" w:hAnsi="宋体" w:eastAsia="宋体" w:cs="宋体"/>
          <w:b w:val="0"/>
          <w:bCs w:val="0"/>
          <w:kern w:val="2"/>
          <w:sz w:val="21"/>
          <w:highlight w:val="none"/>
        </w:rPr>
        <w:t>2</w:t>
      </w:r>
      <w:r>
        <w:rPr>
          <w:rFonts w:hint="eastAsia" w:ascii="宋体" w:hAnsi="宋体" w:eastAsia="宋体" w:cs="宋体"/>
          <w:b w:val="0"/>
          <w:bCs w:val="0"/>
          <w:kern w:val="2"/>
          <w:sz w:val="21"/>
          <w:highlight w:val="none"/>
        </w:rPr>
        <w:t>.因供应商填写有误，造成以上信息资料的不实将由供应商承担责任。</w:t>
      </w:r>
    </w:p>
    <w:p>
      <w:pPr>
        <w:pStyle w:val="19"/>
        <w:spacing w:line="400" w:lineRule="exact"/>
        <w:ind w:firstLine="0" w:firstLineChars="0"/>
        <w:rPr>
          <w:rFonts w:ascii="宋体" w:hAnsi="宋体" w:eastAsia="宋体" w:cs="宋体"/>
          <w:b w:val="0"/>
          <w:bCs w:val="0"/>
          <w:kern w:val="2"/>
          <w:sz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jMGIxMDBjYWYxMzQyMWUxNTc4MGY1NmRjZWI1OTgifQ=="/>
  </w:docVars>
  <w:rsids>
    <w:rsidRoot w:val="00172A27"/>
    <w:rsid w:val="00046214"/>
    <w:rsid w:val="00046ACD"/>
    <w:rsid w:val="00046EA1"/>
    <w:rsid w:val="00055D26"/>
    <w:rsid w:val="00094290"/>
    <w:rsid w:val="0009760E"/>
    <w:rsid w:val="00097C33"/>
    <w:rsid w:val="000A3BF1"/>
    <w:rsid w:val="000B7B21"/>
    <w:rsid w:val="000C5372"/>
    <w:rsid w:val="000D6C35"/>
    <w:rsid w:val="000F159C"/>
    <w:rsid w:val="000F7658"/>
    <w:rsid w:val="0011189D"/>
    <w:rsid w:val="001252D4"/>
    <w:rsid w:val="00145A58"/>
    <w:rsid w:val="00172A27"/>
    <w:rsid w:val="00184C51"/>
    <w:rsid w:val="00196E8B"/>
    <w:rsid w:val="001B0837"/>
    <w:rsid w:val="001B0DC5"/>
    <w:rsid w:val="001E6704"/>
    <w:rsid w:val="001F711B"/>
    <w:rsid w:val="0020683D"/>
    <w:rsid w:val="002304B9"/>
    <w:rsid w:val="00252F9B"/>
    <w:rsid w:val="002605C7"/>
    <w:rsid w:val="00266B51"/>
    <w:rsid w:val="0028105C"/>
    <w:rsid w:val="00282741"/>
    <w:rsid w:val="00297B8D"/>
    <w:rsid w:val="002E1789"/>
    <w:rsid w:val="002E63AC"/>
    <w:rsid w:val="002F1473"/>
    <w:rsid w:val="003211CE"/>
    <w:rsid w:val="00324CE5"/>
    <w:rsid w:val="00332FC7"/>
    <w:rsid w:val="0033490A"/>
    <w:rsid w:val="003447D0"/>
    <w:rsid w:val="00355745"/>
    <w:rsid w:val="00361887"/>
    <w:rsid w:val="0036771C"/>
    <w:rsid w:val="00376694"/>
    <w:rsid w:val="00376785"/>
    <w:rsid w:val="00380807"/>
    <w:rsid w:val="003C17BF"/>
    <w:rsid w:val="003C1BA1"/>
    <w:rsid w:val="003D6DD6"/>
    <w:rsid w:val="003E237F"/>
    <w:rsid w:val="004124D0"/>
    <w:rsid w:val="00426435"/>
    <w:rsid w:val="00435B80"/>
    <w:rsid w:val="0043655B"/>
    <w:rsid w:val="004820F5"/>
    <w:rsid w:val="00486AB6"/>
    <w:rsid w:val="004B6BE0"/>
    <w:rsid w:val="004F0FCE"/>
    <w:rsid w:val="00501C72"/>
    <w:rsid w:val="00511739"/>
    <w:rsid w:val="00544DF4"/>
    <w:rsid w:val="00560D33"/>
    <w:rsid w:val="005823E9"/>
    <w:rsid w:val="00585D32"/>
    <w:rsid w:val="00590BC0"/>
    <w:rsid w:val="0059339B"/>
    <w:rsid w:val="00594466"/>
    <w:rsid w:val="005A58D4"/>
    <w:rsid w:val="005D0CA0"/>
    <w:rsid w:val="00604B8D"/>
    <w:rsid w:val="006104E1"/>
    <w:rsid w:val="00625C8B"/>
    <w:rsid w:val="00626D2B"/>
    <w:rsid w:val="00644EB4"/>
    <w:rsid w:val="00654D6E"/>
    <w:rsid w:val="006610DD"/>
    <w:rsid w:val="00663DD9"/>
    <w:rsid w:val="00666833"/>
    <w:rsid w:val="00672F93"/>
    <w:rsid w:val="00676827"/>
    <w:rsid w:val="0068699E"/>
    <w:rsid w:val="006B3685"/>
    <w:rsid w:val="006B47F7"/>
    <w:rsid w:val="006D292A"/>
    <w:rsid w:val="006D3681"/>
    <w:rsid w:val="006D6F31"/>
    <w:rsid w:val="00715D2E"/>
    <w:rsid w:val="00730DA1"/>
    <w:rsid w:val="007368CA"/>
    <w:rsid w:val="007667E5"/>
    <w:rsid w:val="007678A6"/>
    <w:rsid w:val="007734E3"/>
    <w:rsid w:val="00774F72"/>
    <w:rsid w:val="00783650"/>
    <w:rsid w:val="00792E25"/>
    <w:rsid w:val="00793A4E"/>
    <w:rsid w:val="007A67B2"/>
    <w:rsid w:val="007C21F6"/>
    <w:rsid w:val="007D48FF"/>
    <w:rsid w:val="007E0BEC"/>
    <w:rsid w:val="007E3AB6"/>
    <w:rsid w:val="007F1DE1"/>
    <w:rsid w:val="00801E66"/>
    <w:rsid w:val="00833925"/>
    <w:rsid w:val="00837468"/>
    <w:rsid w:val="008459FC"/>
    <w:rsid w:val="00850685"/>
    <w:rsid w:val="008512F4"/>
    <w:rsid w:val="00854CB6"/>
    <w:rsid w:val="00862198"/>
    <w:rsid w:val="00864529"/>
    <w:rsid w:val="00866737"/>
    <w:rsid w:val="008717F5"/>
    <w:rsid w:val="00882E8E"/>
    <w:rsid w:val="008A70B1"/>
    <w:rsid w:val="008C5BE2"/>
    <w:rsid w:val="008D2876"/>
    <w:rsid w:val="008D3C31"/>
    <w:rsid w:val="008E7C89"/>
    <w:rsid w:val="008E7DB4"/>
    <w:rsid w:val="008F27B7"/>
    <w:rsid w:val="008F31A7"/>
    <w:rsid w:val="008F7F60"/>
    <w:rsid w:val="00903111"/>
    <w:rsid w:val="00911889"/>
    <w:rsid w:val="0091598E"/>
    <w:rsid w:val="0092046F"/>
    <w:rsid w:val="00921B16"/>
    <w:rsid w:val="009355BB"/>
    <w:rsid w:val="00954987"/>
    <w:rsid w:val="00991CA4"/>
    <w:rsid w:val="0099374F"/>
    <w:rsid w:val="009A4771"/>
    <w:rsid w:val="009A5FEE"/>
    <w:rsid w:val="009B7BD7"/>
    <w:rsid w:val="009E1983"/>
    <w:rsid w:val="009E45A3"/>
    <w:rsid w:val="00A07CC1"/>
    <w:rsid w:val="00A37D1E"/>
    <w:rsid w:val="00A70829"/>
    <w:rsid w:val="00A844F7"/>
    <w:rsid w:val="00A94DF4"/>
    <w:rsid w:val="00A97E8A"/>
    <w:rsid w:val="00AA1F3C"/>
    <w:rsid w:val="00AC1588"/>
    <w:rsid w:val="00AD2A42"/>
    <w:rsid w:val="00AE7469"/>
    <w:rsid w:val="00B04F54"/>
    <w:rsid w:val="00B10502"/>
    <w:rsid w:val="00B12738"/>
    <w:rsid w:val="00B13A63"/>
    <w:rsid w:val="00B2617E"/>
    <w:rsid w:val="00B50D00"/>
    <w:rsid w:val="00B53DA6"/>
    <w:rsid w:val="00B62960"/>
    <w:rsid w:val="00BA2912"/>
    <w:rsid w:val="00BA5721"/>
    <w:rsid w:val="00BC720C"/>
    <w:rsid w:val="00BD57D2"/>
    <w:rsid w:val="00BE3F75"/>
    <w:rsid w:val="00BF29A8"/>
    <w:rsid w:val="00BF34E3"/>
    <w:rsid w:val="00BF7A23"/>
    <w:rsid w:val="00C0227B"/>
    <w:rsid w:val="00C109D9"/>
    <w:rsid w:val="00C14EA2"/>
    <w:rsid w:val="00C168D2"/>
    <w:rsid w:val="00C3246D"/>
    <w:rsid w:val="00C46F22"/>
    <w:rsid w:val="00C544C5"/>
    <w:rsid w:val="00C72AD1"/>
    <w:rsid w:val="00C85F76"/>
    <w:rsid w:val="00CB02F5"/>
    <w:rsid w:val="00CB78E3"/>
    <w:rsid w:val="00D33140"/>
    <w:rsid w:val="00D63C95"/>
    <w:rsid w:val="00D67CCA"/>
    <w:rsid w:val="00D848B2"/>
    <w:rsid w:val="00D84ADA"/>
    <w:rsid w:val="00D84FB5"/>
    <w:rsid w:val="00D93E02"/>
    <w:rsid w:val="00DB681B"/>
    <w:rsid w:val="00DC00FA"/>
    <w:rsid w:val="00DC2F61"/>
    <w:rsid w:val="00DC4633"/>
    <w:rsid w:val="00DE628E"/>
    <w:rsid w:val="00DF0F39"/>
    <w:rsid w:val="00DF335B"/>
    <w:rsid w:val="00E01167"/>
    <w:rsid w:val="00E1487C"/>
    <w:rsid w:val="00E26537"/>
    <w:rsid w:val="00E31EBE"/>
    <w:rsid w:val="00E4386E"/>
    <w:rsid w:val="00E5030F"/>
    <w:rsid w:val="00E643CC"/>
    <w:rsid w:val="00E65E95"/>
    <w:rsid w:val="00EA44A4"/>
    <w:rsid w:val="00EA5EFD"/>
    <w:rsid w:val="00EA78A4"/>
    <w:rsid w:val="00EB6DEC"/>
    <w:rsid w:val="00EB7908"/>
    <w:rsid w:val="00ED08DE"/>
    <w:rsid w:val="00ED4916"/>
    <w:rsid w:val="00ED5179"/>
    <w:rsid w:val="00ED5356"/>
    <w:rsid w:val="00F07E6F"/>
    <w:rsid w:val="00F10906"/>
    <w:rsid w:val="00F21D33"/>
    <w:rsid w:val="00F40C52"/>
    <w:rsid w:val="00F64A3A"/>
    <w:rsid w:val="00F64DE0"/>
    <w:rsid w:val="00FA5898"/>
    <w:rsid w:val="00FB50E7"/>
    <w:rsid w:val="00FB7A99"/>
    <w:rsid w:val="08572C92"/>
    <w:rsid w:val="0CD30E90"/>
    <w:rsid w:val="1C437322"/>
    <w:rsid w:val="228B3442"/>
    <w:rsid w:val="29AD11F8"/>
    <w:rsid w:val="2F142D1B"/>
    <w:rsid w:val="447E3482"/>
    <w:rsid w:val="57260D0A"/>
    <w:rsid w:val="586B4908"/>
    <w:rsid w:val="617A7378"/>
    <w:rsid w:val="6A367608"/>
    <w:rsid w:val="724C7C30"/>
    <w:rsid w:val="7E0069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link w:val="13"/>
    <w:qFormat/>
    <w:uiPriority w:val="0"/>
    <w:pPr>
      <w:adjustRightInd w:val="0"/>
      <w:ind w:firstLine="420"/>
      <w:jc w:val="left"/>
      <w:textAlignment w:val="baseline"/>
    </w:pPr>
    <w:rPr>
      <w:rFonts w:eastAsia="楷体_GB2312"/>
      <w:sz w:val="24"/>
    </w:rPr>
  </w:style>
  <w:style w:type="paragraph" w:styleId="3">
    <w:name w:val="Document Map"/>
    <w:basedOn w:val="1"/>
    <w:link w:val="11"/>
    <w:semiHidden/>
    <w:unhideWhenUsed/>
    <w:qFormat/>
    <w:uiPriority w:val="99"/>
    <w:rPr>
      <w:rFonts w:ascii="宋体" w:eastAsia="宋体"/>
      <w:sz w:val="18"/>
      <w:szCs w:val="18"/>
    </w:rPr>
  </w:style>
  <w:style w:type="paragraph" w:styleId="4">
    <w:name w:val="Plain Text"/>
    <w:basedOn w:val="1"/>
    <w:link w:val="16"/>
    <w:qFormat/>
    <w:uiPriority w:val="0"/>
    <w:rPr>
      <w:rFonts w:ascii="宋体" w:hAnsi="Courier New" w:eastAsia="宋体" w:cs="Times New Roman"/>
      <w:kern w:val="0"/>
      <w:sz w:val="20"/>
      <w:szCs w:val="21"/>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文档结构图 字符"/>
    <w:basedOn w:val="8"/>
    <w:link w:val="3"/>
    <w:semiHidden/>
    <w:qFormat/>
    <w:uiPriority w:val="99"/>
    <w:rPr>
      <w:rFonts w:ascii="宋体" w:eastAsia="宋体"/>
      <w:sz w:val="18"/>
      <w:szCs w:val="18"/>
    </w:rPr>
  </w:style>
  <w:style w:type="paragraph" w:styleId="12">
    <w:name w:val="List Paragraph"/>
    <w:basedOn w:val="1"/>
    <w:qFormat/>
    <w:uiPriority w:val="34"/>
    <w:pPr>
      <w:ind w:firstLine="420" w:firstLineChars="200"/>
    </w:pPr>
  </w:style>
  <w:style w:type="character" w:customStyle="1" w:styleId="13">
    <w:name w:val="正文缩进 字符"/>
    <w:link w:val="2"/>
    <w:qFormat/>
    <w:uiPriority w:val="0"/>
    <w:rPr>
      <w:rFonts w:eastAsia="楷体_GB2312"/>
      <w:sz w:val="24"/>
    </w:rPr>
  </w:style>
  <w:style w:type="paragraph" w:customStyle="1" w:styleId="14">
    <w:name w:val="纯文本1"/>
    <w:basedOn w:val="1"/>
    <w:qFormat/>
    <w:uiPriority w:val="0"/>
    <w:pPr>
      <w:adjustRightInd w:val="0"/>
    </w:pPr>
    <w:rPr>
      <w:rFonts w:ascii="宋体" w:hAnsi="Courier New" w:eastAsia="楷体_GB2312" w:cs="Times New Roman"/>
      <w:sz w:val="26"/>
      <w:szCs w:val="20"/>
    </w:rPr>
  </w:style>
  <w:style w:type="paragraph" w:customStyle="1" w:styleId="15">
    <w:name w:val="Plain Text1"/>
    <w:basedOn w:val="1"/>
    <w:qFormat/>
    <w:uiPriority w:val="0"/>
    <w:pPr>
      <w:adjustRightInd w:val="0"/>
      <w:textAlignment w:val="baseline"/>
    </w:pPr>
    <w:rPr>
      <w:rFonts w:ascii="宋体" w:hAnsi="Courier New" w:eastAsia="楷体_GB2312" w:cs="Times New Roman"/>
      <w:sz w:val="26"/>
      <w:szCs w:val="20"/>
    </w:rPr>
  </w:style>
  <w:style w:type="character" w:customStyle="1" w:styleId="16">
    <w:name w:val="纯文本 字符1"/>
    <w:link w:val="4"/>
    <w:qFormat/>
    <w:uiPriority w:val="0"/>
    <w:rPr>
      <w:rFonts w:ascii="宋体" w:hAnsi="Courier New" w:eastAsia="宋体" w:cs="Times New Roman"/>
      <w:szCs w:val="21"/>
    </w:rPr>
  </w:style>
  <w:style w:type="character" w:customStyle="1" w:styleId="17">
    <w:name w:val="纯文本 字符"/>
    <w:basedOn w:val="8"/>
    <w:semiHidden/>
    <w:qFormat/>
    <w:uiPriority w:val="99"/>
    <w:rPr>
      <w:rFonts w:hAnsi="Courier New" w:cs="Courier New" w:asciiTheme="minorEastAsia"/>
      <w:kern w:val="2"/>
      <w:sz w:val="21"/>
      <w:szCs w:val="22"/>
    </w:rPr>
  </w:style>
  <w:style w:type="character" w:customStyle="1" w:styleId="18">
    <w:name w:val="正文文本缩进 2 字符"/>
    <w:link w:val="19"/>
    <w:qFormat/>
    <w:uiPriority w:val="0"/>
    <w:rPr>
      <w:rFonts w:ascii="Cambria Math" w:eastAsia="Cambria Math"/>
      <w:b/>
      <w:bCs/>
      <w:sz w:val="28"/>
      <w:szCs w:val="24"/>
    </w:rPr>
  </w:style>
  <w:style w:type="paragraph" w:customStyle="1" w:styleId="19">
    <w:name w:val="正文文本缩进 21"/>
    <w:basedOn w:val="1"/>
    <w:link w:val="18"/>
    <w:qFormat/>
    <w:uiPriority w:val="0"/>
    <w:pPr>
      <w:snapToGrid w:val="0"/>
      <w:spacing w:line="480" w:lineRule="exact"/>
      <w:ind w:firstLine="562" w:firstLineChars="200"/>
    </w:pPr>
    <w:rPr>
      <w:rFonts w:ascii="Cambria Math" w:eastAsia="Cambria Math"/>
      <w:b/>
      <w:bCs/>
      <w:kern w:val="0"/>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2735</Words>
  <Characters>2944</Characters>
  <Lines>22</Lines>
  <Paragraphs>6</Paragraphs>
  <TotalTime>1</TotalTime>
  <ScaleCrop>false</ScaleCrop>
  <LinksUpToDate>false</LinksUpToDate>
  <CharactersWithSpaces>3042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2023-04-23T07:08:00Z</dcterms:created>
  <dc:creator>清雯 李</dc:creator>
  <cp:lastModifiedBy>谢可爱</cp:lastModifiedBy>
  <cp:lastPrinted>2020-09-13T23:34:00Z</cp:lastPrinted>
  <dcterms:modified xsi:type="dcterms:W3CDTF">2023-05-04T23:28:16Z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25C6CCFF350648A7940F065CA5C60DB0_12</vt:lpwstr>
  </property>
</Properties>
</file>