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1"/>
        <w:tblW w:w="50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3963"/>
        <w:gridCol w:w="463"/>
        <w:gridCol w:w="1057"/>
        <w:gridCol w:w="2003"/>
      </w:tblGrid>
      <w:tr w:rsidR="004E0D9C" w:rsidRPr="004C73BD" w14:paraId="4BBEC4BA" w14:textId="77777777" w:rsidTr="00F115A8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2FCF3" w14:textId="135D6F3B" w:rsidR="004E0D9C" w:rsidRPr="00E34E77" w:rsidRDefault="004E0D9C" w:rsidP="006D0AE9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扬州市中心血站</w:t>
            </w:r>
            <w:r w:rsidR="00202F6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智能热合机</w:t>
            </w:r>
            <w:r w:rsidRPr="00E34E7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询价单</w:t>
            </w:r>
          </w:p>
        </w:tc>
      </w:tr>
      <w:tr w:rsidR="004E0D9C" w:rsidRPr="004C73BD" w14:paraId="4522ACED" w14:textId="77777777" w:rsidTr="008E7D7C">
        <w:trPr>
          <w:trHeight w:val="168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91D70" w14:textId="0280E7CE" w:rsidR="004E0D9C" w:rsidRPr="006D0AE9" w:rsidRDefault="004E0D9C" w:rsidP="000D2244">
            <w:pPr>
              <w:widowControl/>
              <w:spacing w:line="240" w:lineRule="exact"/>
              <w:ind w:firstLineChars="200" w:firstLine="420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bookmarkStart w:id="0" w:name="_Hlk18765899"/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扬州市中心血站现就</w:t>
            </w:r>
            <w:r w:rsidR="00202F6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智能热合机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进行询价采购，请按下表格式报价并请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注意如下事项：</w:t>
            </w:r>
          </w:p>
          <w:p w14:paraId="301B48FA" w14:textId="2A0ED31E" w:rsidR="004E0D9C" w:rsidRPr="006D0AE9" w:rsidRDefault="004E0D9C" w:rsidP="00DA35D6">
            <w:pPr>
              <w:widowControl/>
              <w:spacing w:line="240" w:lineRule="exact"/>
              <w:ind w:right="124"/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</w:rPr>
            </w:pP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1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、</w:t>
            </w:r>
            <w:proofErr w:type="gramStart"/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报价请</w:t>
            </w:r>
            <w:proofErr w:type="gramEnd"/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于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2022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年</w:t>
            </w:r>
            <w:r w:rsidR="00202F66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9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月</w:t>
            </w:r>
            <w:r w:rsidR="00202F66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23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日</w:t>
            </w:r>
            <w:r w:rsidR="00A25F27"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上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午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1</w:t>
            </w:r>
            <w:r w:rsidR="00A25F27"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1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：</w:t>
            </w:r>
            <w:r w:rsidR="00A25F27"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0</w:t>
            </w:r>
            <w:r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0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前密封并加盖供应商单位的公章送（寄）至扬州市中心血站总务科（扬州市</w:t>
            </w:r>
            <w:proofErr w:type="gramStart"/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邗江区</w:t>
            </w:r>
            <w:proofErr w:type="gramEnd"/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玉人路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11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号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6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楼），逾期或未予以密封或未加盖供应商单位的公章的将不予接收。</w:t>
            </w:r>
          </w:p>
          <w:p w14:paraId="526C0952" w14:textId="760C072D" w:rsidR="00DA35D6" w:rsidRPr="006D0AE9" w:rsidRDefault="00DA35D6" w:rsidP="00DA35D6">
            <w:pPr>
              <w:widowControl/>
              <w:spacing w:line="240" w:lineRule="exact"/>
              <w:ind w:right="124"/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</w:pP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2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、采购数量：</w:t>
            </w:r>
            <w:r w:rsidR="0015679A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1</w:t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台。</w:t>
            </w:r>
          </w:p>
          <w:p w14:paraId="21CB58E4" w14:textId="6439AF91" w:rsidR="004E0D9C" w:rsidRPr="006D0AE9" w:rsidRDefault="00DA35D6" w:rsidP="00DA35D6">
            <w:pPr>
              <w:widowControl/>
              <w:spacing w:line="240" w:lineRule="exact"/>
              <w:ind w:right="124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3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  <w:highlight w:val="yellow"/>
              </w:rPr>
              <w:t>、项目最高限价：</w:t>
            </w:r>
            <w:r w:rsidR="00202F66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23000</w:t>
            </w:r>
            <w:r w:rsidR="004E0D9C" w:rsidRPr="006D0AE9"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highlight w:val="yellow"/>
              </w:rPr>
              <w:t>元。报价超过预算为无效报价，按照无效响应处理。</w:t>
            </w:r>
          </w:p>
          <w:p w14:paraId="111DF3E7" w14:textId="5B204509" w:rsidR="004E0D9C" w:rsidRPr="00E34E77" w:rsidRDefault="00DA35D6" w:rsidP="00E16A8D">
            <w:pPr>
              <w:widowControl/>
              <w:spacing w:line="240" w:lineRule="exact"/>
              <w:ind w:right="124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4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、所有报价均为人民币。请将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“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报价表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”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内的所有应填写的项目</w:t>
            </w:r>
            <w:proofErr w:type="gramStart"/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填全且总</w:t>
            </w:r>
            <w:proofErr w:type="gramEnd"/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报价不得高于限价，否则做无效响应处理。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br/>
            </w:r>
            <w:r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5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、扬州市中心血站联系人：殷铭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0514-87959923</w:t>
            </w:r>
            <w:r w:rsidR="004E0D9C" w:rsidRPr="006D0AE9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。</w:t>
            </w:r>
          </w:p>
        </w:tc>
      </w:tr>
      <w:tr w:rsidR="004E0D9C" w:rsidRPr="004C73BD" w14:paraId="5C391B37" w14:textId="77777777" w:rsidTr="008E7D7C">
        <w:trPr>
          <w:trHeight w:val="5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85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1"/>
              <w:gridCol w:w="1282"/>
              <w:gridCol w:w="970"/>
              <w:gridCol w:w="5100"/>
            </w:tblGrid>
            <w:tr w:rsidR="00857361" w14:paraId="522B55DC" w14:textId="77777777" w:rsidTr="00857361">
              <w:trPr>
                <w:trHeight w:val="349"/>
                <w:jc w:val="center"/>
              </w:trPr>
              <w:tc>
                <w:tcPr>
                  <w:tcW w:w="1192" w:type="dxa"/>
                  <w:vAlign w:val="center"/>
                </w:tcPr>
                <w:p w14:paraId="0606763D" w14:textId="77777777" w:rsidR="00857361" w:rsidRPr="006D0AE9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b/>
                      <w:bCs/>
                      <w:szCs w:val="21"/>
                    </w:rPr>
                  </w:pPr>
                  <w:r w:rsidRPr="006D0AE9">
                    <w:rPr>
                      <w:rFonts w:ascii="Times New Roman" w:eastAsia="楷体" w:hAnsi="Times New Roman"/>
                      <w:b/>
                      <w:bCs/>
                      <w:szCs w:val="21"/>
                    </w:rPr>
                    <w:t>名称</w:t>
                  </w:r>
                </w:p>
              </w:tc>
              <w:tc>
                <w:tcPr>
                  <w:tcW w:w="1083" w:type="dxa"/>
                  <w:vAlign w:val="center"/>
                </w:tcPr>
                <w:p w14:paraId="78C51562" w14:textId="23E6F89F" w:rsidR="00857361" w:rsidRPr="006D0AE9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楷体" w:hAnsi="Times New Roman" w:hint="eastAsia"/>
                      <w:b/>
                      <w:bCs/>
                      <w:szCs w:val="21"/>
                    </w:rPr>
                    <w:t>品牌</w:t>
                  </w:r>
                  <w:r w:rsidR="00D1454F">
                    <w:rPr>
                      <w:rFonts w:ascii="Times New Roman" w:eastAsia="楷体" w:hAnsi="Times New Roman" w:hint="eastAsia"/>
                      <w:b/>
                      <w:bCs/>
                      <w:szCs w:val="21"/>
                    </w:rPr>
                    <w:t>及</w:t>
                  </w:r>
                  <w:r>
                    <w:rPr>
                      <w:rFonts w:ascii="Times New Roman" w:eastAsia="楷体" w:hAnsi="Times New Roman" w:hint="eastAsia"/>
                      <w:b/>
                      <w:bCs/>
                      <w:szCs w:val="21"/>
                    </w:rPr>
                    <w:t>型号</w:t>
                  </w:r>
                </w:p>
              </w:tc>
              <w:tc>
                <w:tcPr>
                  <w:tcW w:w="993" w:type="dxa"/>
                  <w:vAlign w:val="center"/>
                </w:tcPr>
                <w:p w14:paraId="40F2A321" w14:textId="633EBC27" w:rsidR="00857361" w:rsidRPr="006D0AE9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b/>
                      <w:bCs/>
                      <w:szCs w:val="21"/>
                    </w:rPr>
                  </w:pPr>
                  <w:r w:rsidRPr="006D0AE9">
                    <w:rPr>
                      <w:rFonts w:ascii="Times New Roman" w:eastAsia="楷体" w:hAnsi="Times New Roman"/>
                      <w:b/>
                      <w:bCs/>
                      <w:szCs w:val="21"/>
                    </w:rPr>
                    <w:t>数量</w:t>
                  </w:r>
                </w:p>
              </w:tc>
              <w:tc>
                <w:tcPr>
                  <w:tcW w:w="5245" w:type="dxa"/>
                  <w:vAlign w:val="center"/>
                </w:tcPr>
                <w:p w14:paraId="3768FFD5" w14:textId="65509E92" w:rsidR="00857361" w:rsidRPr="006D0AE9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Cs w:val="21"/>
                    </w:rPr>
                  </w:pPr>
                  <w:r w:rsidRPr="006D0AE9">
                    <w:rPr>
                      <w:rFonts w:ascii="Times New Roman" w:eastAsia="楷体" w:hAnsi="Times New Roman"/>
                      <w:b/>
                      <w:bCs/>
                      <w:szCs w:val="21"/>
                    </w:rPr>
                    <w:t>技术参数要求</w:t>
                  </w:r>
                  <w:r>
                    <w:rPr>
                      <w:rFonts w:ascii="Times New Roman" w:eastAsia="楷体" w:hAnsi="Times New Roman" w:hint="eastAsia"/>
                      <w:b/>
                      <w:bCs/>
                      <w:szCs w:val="21"/>
                    </w:rPr>
                    <w:t>及功能</w:t>
                  </w:r>
                </w:p>
              </w:tc>
            </w:tr>
            <w:tr w:rsidR="00857361" w14:paraId="7855DAF5" w14:textId="77777777" w:rsidTr="00857361">
              <w:trPr>
                <w:trHeight w:val="7901"/>
                <w:jc w:val="center"/>
              </w:trPr>
              <w:tc>
                <w:tcPr>
                  <w:tcW w:w="1192" w:type="dxa"/>
                  <w:vAlign w:val="center"/>
                </w:tcPr>
                <w:p w14:paraId="363F61A2" w14:textId="6F405DDA" w:rsidR="00857361" w:rsidRPr="006D0AE9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智能热合机</w:t>
                  </w:r>
                </w:p>
              </w:tc>
              <w:tc>
                <w:tcPr>
                  <w:tcW w:w="1083" w:type="dxa"/>
                  <w:vAlign w:val="center"/>
                </w:tcPr>
                <w:p w14:paraId="1AFACF1A" w14:textId="77777777" w:rsidR="00857361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Cs w:val="21"/>
                    </w:rPr>
                  </w:pPr>
                  <w:r>
                    <w:rPr>
                      <w:rFonts w:ascii="Times New Roman" w:eastAsia="楷体" w:hAnsi="Times New Roman" w:hint="eastAsia"/>
                      <w:szCs w:val="21"/>
                    </w:rPr>
                    <w:t>兰泰纳</w:t>
                  </w:r>
                </w:p>
                <w:p w14:paraId="0B56847C" w14:textId="4C341656" w:rsidR="00857361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Cs w:val="21"/>
                    </w:rPr>
                  </w:pPr>
                  <w:r>
                    <w:rPr>
                      <w:rFonts w:ascii="Times New Roman" w:eastAsia="楷体" w:hAnsi="Times New Roman" w:hint="eastAsia"/>
                      <w:szCs w:val="21"/>
                    </w:rPr>
                    <w:t>L</w:t>
                  </w:r>
                  <w:r>
                    <w:rPr>
                      <w:rFonts w:ascii="Times New Roman" w:eastAsia="楷体" w:hAnsi="Times New Roman"/>
                      <w:szCs w:val="21"/>
                    </w:rPr>
                    <w:t>TNRH-600</w:t>
                  </w:r>
                </w:p>
              </w:tc>
              <w:tc>
                <w:tcPr>
                  <w:tcW w:w="993" w:type="dxa"/>
                  <w:vAlign w:val="center"/>
                </w:tcPr>
                <w:p w14:paraId="38914304" w14:textId="3BD23C0D" w:rsidR="00857361" w:rsidRPr="006D0AE9" w:rsidRDefault="00857361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Cs w:val="21"/>
                    </w:rPr>
                  </w:pPr>
                  <w:r>
                    <w:rPr>
                      <w:rFonts w:ascii="Times New Roman" w:eastAsia="楷体" w:hAnsi="Times New Roman"/>
                      <w:szCs w:val="21"/>
                    </w:rPr>
                    <w:t>1</w:t>
                  </w:r>
                  <w:r w:rsidRPr="006D0AE9">
                    <w:rPr>
                      <w:rFonts w:ascii="Times New Roman" w:eastAsia="楷体" w:hAnsi="Times New Roman"/>
                      <w:szCs w:val="21"/>
                    </w:rPr>
                    <w:t>台</w:t>
                  </w:r>
                </w:p>
              </w:tc>
              <w:tc>
                <w:tcPr>
                  <w:tcW w:w="5245" w:type="dxa"/>
                  <w:vAlign w:val="center"/>
                </w:tcPr>
                <w:p w14:paraId="30E54287" w14:textId="41E1B46D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1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．电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   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源：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  100-120/220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～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240VAC</w:t>
                  </w:r>
                </w:p>
                <w:p w14:paraId="66360BCF" w14:textId="3C3B16AD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2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．功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   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耗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:  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操作时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250W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，待机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10W</w:t>
                  </w:r>
                </w:p>
                <w:p w14:paraId="426FEB13" w14:textId="302951FD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3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．射频频率：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  40.68 MHz</w:t>
                  </w:r>
                </w:p>
                <w:p w14:paraId="5A9A20CD" w14:textId="5F35DB42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4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．外型尺寸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:   </w:t>
                  </w:r>
                  <w:r w:rsidRPr="00202F66">
                    <w:rPr>
                      <w:rFonts w:ascii="宋体" w:eastAsia="宋体" w:hAnsi="宋体" w:cs="宋体" w:hint="eastAsia"/>
                      <w:szCs w:val="21"/>
                    </w:rPr>
                    <w:t>≦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175*155*315mm</w:t>
                  </w:r>
                </w:p>
                <w:p w14:paraId="65E93DB3" w14:textId="04AC4092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5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．重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   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量：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  </w:t>
                  </w:r>
                  <w:r w:rsidRPr="00202F66">
                    <w:rPr>
                      <w:rFonts w:ascii="宋体" w:eastAsia="宋体" w:hAnsi="宋体" w:cs="宋体" w:hint="eastAsia"/>
                      <w:szCs w:val="21"/>
                    </w:rPr>
                    <w:t>≦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5.5kg</w:t>
                  </w:r>
                </w:p>
                <w:p w14:paraId="3FF0E514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6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．环境要求：</w:t>
                  </w:r>
                </w:p>
                <w:p w14:paraId="1790FD12" w14:textId="051B5E86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6.1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工作环境条件：温度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0~40℃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，相对湿度</w:t>
                  </w:r>
                  <w:r w:rsidRPr="00202F66">
                    <w:rPr>
                      <w:rFonts w:ascii="宋体" w:eastAsia="宋体" w:hAnsi="宋体" w:cs="宋体" w:hint="eastAsia"/>
                      <w:szCs w:val="21"/>
                    </w:rPr>
                    <w:t>≦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80%RH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。</w:t>
                  </w:r>
                </w:p>
                <w:p w14:paraId="304955FC" w14:textId="2F06A9C1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6.2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储存环境条件：温度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-20~70℃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，相对湿度</w:t>
                  </w:r>
                  <w:r w:rsidRPr="00202F66">
                    <w:rPr>
                      <w:rFonts w:ascii="宋体" w:eastAsia="宋体" w:hAnsi="宋体" w:cs="宋体" w:hint="eastAsia"/>
                      <w:szCs w:val="21"/>
                    </w:rPr>
                    <w:t>≦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90%RH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。</w:t>
                  </w:r>
                </w:p>
                <w:p w14:paraId="0874721A" w14:textId="15DD959B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7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．功能</w:t>
                  </w:r>
                  <w:r>
                    <w:rPr>
                      <w:rFonts w:ascii="Times New Roman" w:eastAsia="楷体" w:hAnsi="Times New Roman" w:hint="eastAsia"/>
                      <w:szCs w:val="21"/>
                    </w:rPr>
                    <w:t>：</w:t>
                  </w:r>
                </w:p>
                <w:p w14:paraId="105C098A" w14:textId="2DAB123A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7.1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适合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2~6mm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的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PVC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管路热合，智能适应不同管径，热合</w:t>
                  </w:r>
                  <w:r w:rsidRPr="00202F66">
                    <w:rPr>
                      <w:rFonts w:ascii="Times New Roman" w:eastAsia="楷体" w:hAnsi="Times New Roman" w:hint="eastAsia"/>
                      <w:szCs w:val="21"/>
                    </w:rPr>
                    <w:t>面宽，美观可靠。</w:t>
                  </w:r>
                </w:p>
                <w:p w14:paraId="35E6AA5B" w14:textId="3936EA89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 w:hint="eastAsia"/>
                      <w:szCs w:val="21"/>
                    </w:rPr>
                    <w:t>★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7.2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高分子材料包裹特殊化工艺处理热合热电极，快速热合，热合时间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0.5</w:t>
                  </w:r>
                  <w:r>
                    <w:rPr>
                      <w:rFonts w:ascii="Times New Roman" w:eastAsia="楷体" w:hAnsi="Times New Roman" w:hint="eastAsia"/>
                      <w:szCs w:val="21"/>
                    </w:rPr>
                    <w:t>-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2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秒时间（根据调整热合面宽窄自动变化），无需预热。</w:t>
                  </w:r>
                </w:p>
                <w:p w14:paraId="6D2239E0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7.3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封口部位带有易撕线，方便分离两边管路。</w:t>
                  </w:r>
                </w:p>
                <w:p w14:paraId="551337E4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 w:hint="eastAsia"/>
                      <w:szCs w:val="21"/>
                    </w:rPr>
                    <w:t>★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7.4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热合面板上带有刻度标尺，方便测量管路辫子长度。</w:t>
                  </w:r>
                </w:p>
                <w:p w14:paraId="5D5406DC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 w:hint="eastAsia"/>
                      <w:szCs w:val="21"/>
                    </w:rPr>
                    <w:t>★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7.5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全金属提手，美观耐用易携带，环境消毒灭菌适应性超强。</w:t>
                  </w:r>
                </w:p>
                <w:p w14:paraId="7B980860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8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．安全：</w:t>
                  </w:r>
                </w:p>
                <w:p w14:paraId="12863EA4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 xml:space="preserve">8.1 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指示灯状态指示，不同颜色指示灯提示设备工作状态，确保使用者安全操作设备。</w:t>
                  </w:r>
                </w:p>
                <w:p w14:paraId="431DE57B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8.2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安全有效的防溅保护装置，热合保护罩透明设计，易清洁保养。</w:t>
                  </w:r>
                </w:p>
                <w:p w14:paraId="6CF97998" w14:textId="77777777" w:rsidR="00857361" w:rsidRPr="00202F66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/>
                      <w:szCs w:val="21"/>
                    </w:rPr>
                    <w:t>8.3</w:t>
                  </w:r>
                  <w:proofErr w:type="gramStart"/>
                  <w:r w:rsidRPr="00202F66">
                    <w:rPr>
                      <w:rFonts w:ascii="Times New Roman" w:eastAsia="楷体" w:hAnsi="Times New Roman"/>
                      <w:szCs w:val="21"/>
                    </w:rPr>
                    <w:t>专为超</w:t>
                  </w:r>
                  <w:proofErr w:type="gramEnd"/>
                  <w:r w:rsidRPr="00202F66">
                    <w:rPr>
                      <w:rFonts w:ascii="Times New Roman" w:eastAsia="楷体" w:hAnsi="Times New Roman"/>
                      <w:szCs w:val="21"/>
                    </w:rPr>
                    <w:t>繁重热合任务优化设计，多重电压保护和多层滤波屏蔽设计，对人体安全，性能稳定。</w:t>
                  </w:r>
                </w:p>
                <w:p w14:paraId="7E96D087" w14:textId="77777777" w:rsidR="00857361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 w:rsidRPr="00202F66">
                    <w:rPr>
                      <w:rFonts w:ascii="Times New Roman" w:eastAsia="楷体" w:hAnsi="Times New Roman" w:hint="eastAsia"/>
                      <w:szCs w:val="21"/>
                    </w:rPr>
                    <w:t>★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9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．产品通过国家权威认证机构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EMC(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电磁兼容性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)</w:t>
                  </w:r>
                  <w:r w:rsidRPr="00202F66">
                    <w:rPr>
                      <w:rFonts w:ascii="Times New Roman" w:eastAsia="楷体" w:hAnsi="Times New Roman"/>
                      <w:szCs w:val="21"/>
                    </w:rPr>
                    <w:t>检测认证；现场使用时对现场其它设备无干扰，辐射强度符合国标要求，确保操作人员安全。</w:t>
                  </w:r>
                </w:p>
                <w:p w14:paraId="5CDBD3B6" w14:textId="48B45A53" w:rsidR="00857361" w:rsidRPr="002758E0" w:rsidRDefault="00857361" w:rsidP="00202F66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Cs w:val="21"/>
                    </w:rPr>
                  </w:pPr>
                  <w:r>
                    <w:rPr>
                      <w:rFonts w:ascii="Times New Roman" w:eastAsia="楷体" w:hAnsi="Times New Roman" w:hint="eastAsia"/>
                      <w:sz w:val="22"/>
                    </w:rPr>
                    <w:t>（加“</w:t>
                  </w:r>
                  <w:r w:rsidRPr="00202F66">
                    <w:rPr>
                      <w:rFonts w:ascii="Times New Roman" w:eastAsia="楷体" w:hAnsi="Times New Roman" w:hint="eastAsia"/>
                      <w:szCs w:val="21"/>
                    </w:rPr>
                    <w:t>★</w:t>
                  </w:r>
                  <w:r>
                    <w:rPr>
                      <w:rFonts w:ascii="Times New Roman" w:eastAsia="楷体" w:hAnsi="Times New Roman" w:hint="eastAsia"/>
                      <w:sz w:val="22"/>
                    </w:rPr>
                    <w:t>”参数为实质性条款，不满足的为无效响应）</w:t>
                  </w:r>
                </w:p>
              </w:tc>
            </w:tr>
          </w:tbl>
          <w:p w14:paraId="5E50C8ED" w14:textId="4527AD28" w:rsidR="00FF12B4" w:rsidRPr="00E34E77" w:rsidRDefault="00FF12B4" w:rsidP="0068482D">
            <w:pPr>
              <w:widowControl/>
              <w:spacing w:line="24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</w:tr>
      <w:tr w:rsidR="00DF1A51" w:rsidRPr="004C73BD" w14:paraId="601D65D8" w14:textId="77777777" w:rsidTr="002758E0">
        <w:trPr>
          <w:trHeight w:val="814"/>
        </w:trPr>
        <w:tc>
          <w:tcPr>
            <w:tcW w:w="293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DF52" w14:textId="7F8CCA4F" w:rsidR="00DF1A51" w:rsidRPr="00E34E77" w:rsidRDefault="00242373" w:rsidP="005278FE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供应商报价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333FA6" w14:textId="77777777" w:rsidR="00DF1A51" w:rsidRPr="00E34E77" w:rsidRDefault="00DF1A51" w:rsidP="00DF1A51">
            <w:pPr>
              <w:widowControl/>
              <w:spacing w:line="24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</w:tr>
      <w:tr w:rsidR="000E6267" w:rsidRPr="004C73BD" w14:paraId="1C7877FB" w14:textId="77777777" w:rsidTr="002758E0">
        <w:trPr>
          <w:trHeight w:val="56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7139E" w14:textId="3A3432F2" w:rsidR="000E6267" w:rsidRPr="00E34E77" w:rsidRDefault="000E6267" w:rsidP="000E6267">
            <w:pPr>
              <w:widowControl/>
              <w:spacing w:line="240" w:lineRule="exact"/>
              <w:ind w:firstLineChars="1700" w:firstLine="3570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供应商名称：（盖章）</w:t>
            </w:r>
          </w:p>
        </w:tc>
      </w:tr>
      <w:tr w:rsidR="009B48B9" w:rsidRPr="004C73BD" w14:paraId="4ECE3778" w14:textId="77777777" w:rsidTr="002758E0">
        <w:trPr>
          <w:trHeight w:val="834"/>
        </w:trPr>
        <w:tc>
          <w:tcPr>
            <w:tcW w:w="32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9B05" w14:textId="77777777" w:rsidR="009B48B9" w:rsidRPr="00E34E77" w:rsidRDefault="009B48B9" w:rsidP="0068482D">
            <w:pPr>
              <w:widowControl/>
              <w:spacing w:line="24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联系人： 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 xml:space="preserve">              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电话号码：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0AE98F" w14:textId="77777777" w:rsidR="009B48B9" w:rsidRPr="00E34E77" w:rsidRDefault="009B48B9" w:rsidP="0068482D">
            <w:pPr>
              <w:widowControl/>
              <w:spacing w:line="240" w:lineRule="exact"/>
              <w:jc w:val="righ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526" w14:textId="77777777" w:rsidR="009B48B9" w:rsidRPr="00E34E77" w:rsidRDefault="009B48B9" w:rsidP="0068482D">
            <w:pPr>
              <w:widowControl/>
              <w:spacing w:line="240" w:lineRule="exact"/>
              <w:jc w:val="right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　年</w:t>
            </w:r>
            <w:r w:rsidRPr="00E34E77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Pr="00E34E77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B48B9" w:rsidRPr="004C73BD" w14:paraId="5B4BDB69" w14:textId="77777777" w:rsidTr="004E0D9C">
        <w:trPr>
          <w:trHeight w:val="277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2C950" w14:textId="77777777" w:rsidR="009B48B9" w:rsidRPr="00E34E77" w:rsidRDefault="009B48B9" w:rsidP="0068482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438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F049" w14:textId="77777777" w:rsidR="009B48B9" w:rsidRPr="00E34E77" w:rsidRDefault="009B48B9" w:rsidP="0068482D">
            <w:pPr>
              <w:widowControl/>
              <w:spacing w:line="24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报价要求</w:t>
            </w:r>
          </w:p>
        </w:tc>
      </w:tr>
      <w:tr w:rsidR="009B48B9" w:rsidRPr="004C73BD" w14:paraId="7FE9A69D" w14:textId="77777777" w:rsidTr="004E0D9C">
        <w:trPr>
          <w:trHeight w:val="63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4282" w14:textId="77777777" w:rsidR="009B48B9" w:rsidRPr="00E34E77" w:rsidRDefault="009B48B9" w:rsidP="00E16A8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438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3644" w14:textId="77777777" w:rsidR="009B48B9" w:rsidRPr="00E34E77" w:rsidRDefault="009B48B9" w:rsidP="00E16A8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1、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供应商参加政府采购活动应当具备的条件：符合《中华人民共和国政府采购法》第二十二条规定，具有独立法人资格及相应的经营范围。</w:t>
            </w:r>
          </w:p>
          <w:p w14:paraId="0487B798" w14:textId="7A9DD9E3" w:rsidR="00313DCA" w:rsidRPr="00313DCA" w:rsidRDefault="009B48B9" w:rsidP="00C66EB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F115A8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2、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参加本项目询价的供应商</w:t>
            </w:r>
            <w:r w:rsidR="00C66EB7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资质要求</w:t>
            </w:r>
            <w:r w:rsidR="00313DCA"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：</w:t>
            </w:r>
          </w:p>
          <w:p w14:paraId="659AE32F" w14:textId="259A2437" w:rsidR="00313DCA" w:rsidRP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（一）符合《中华人民共和国政府采购法》第二十二条规定的条件，并提供下列材料</w:t>
            </w:r>
            <w:r w:rsidR="00C66EB7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</w:t>
            </w:r>
            <w:r w:rsidR="00C66EB7"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所有复印件加盖供应商公章</w:t>
            </w:r>
            <w:r w:rsidR="00C66EB7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）</w:t>
            </w: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：</w:t>
            </w:r>
          </w:p>
          <w:p w14:paraId="020A7F49" w14:textId="1C252031" w:rsidR="00313DCA" w:rsidRP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①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法人或者其他组织的营业执照等证明文件</w:t>
            </w:r>
            <w:r w:rsidR="00C66EB7"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（复印件加盖供应商公章）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；</w:t>
            </w:r>
          </w:p>
          <w:p w14:paraId="67C1B4A3" w14:textId="32B60354" w:rsidR="00313DCA" w:rsidRP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②</w:t>
            </w:r>
            <w:r w:rsidR="00C66EB7"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法定代表人授权书（原件）和被授权人身份证（复印件）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；</w:t>
            </w:r>
          </w:p>
          <w:p w14:paraId="0D3BB600" w14:textId="5BE350C6" w:rsidR="00313DCA" w:rsidRP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③</w:t>
            </w:r>
            <w:r w:rsidR="00C66EB7"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生产厂家的相关资质（复印件加盖供应商公章）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；</w:t>
            </w:r>
          </w:p>
          <w:p w14:paraId="46C1CDE1" w14:textId="6739092B" w:rsidR="00313DCA" w:rsidRP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④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具备履行合同所必需的设备和专业技术能力的证明材料</w:t>
            </w:r>
            <w:r w:rsidR="004C654C"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（复印件加盖供应商公章）</w:t>
            </w:r>
            <w:r w:rsidR="00C66EB7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。</w:t>
            </w:r>
          </w:p>
          <w:p w14:paraId="4A8A7EB3" w14:textId="31016BEC" w:rsid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（二）本项目不接受联合体谈判。</w:t>
            </w:r>
          </w:p>
          <w:p w14:paraId="1C7CD3D0" w14:textId="1CED4803" w:rsidR="00313DCA" w:rsidRP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</w:t>
            </w:r>
            <w:r w:rsidR="00FF166E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三</w:t>
            </w: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）拒绝符合下述条件的供应商参加本次采购活动：</w:t>
            </w:r>
          </w:p>
          <w:p w14:paraId="2471C26E" w14:textId="43E63861" w:rsidR="00313DCA" w:rsidRDefault="00313DCA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①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供应商被“信用中国”网站、“中国政府采购网”列入失信被执行人、重大税收违法案件当事人名单、政府采购严重违法失信行为记录名单。</w:t>
            </w:r>
          </w:p>
          <w:p w14:paraId="6297B396" w14:textId="2DC3322D" w:rsidR="000E6267" w:rsidRPr="000E6267" w:rsidRDefault="00C66EB7" w:rsidP="00313DCA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  <w:r w:rsidR="000E6267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0E6267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报价供应商不得涂改询价</w:t>
            </w:r>
            <w:proofErr w:type="gramStart"/>
            <w:r w:rsidR="000E6267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单所有</w:t>
            </w:r>
            <w:proofErr w:type="gramEnd"/>
            <w:r w:rsidR="000E6267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内容，否则</w:t>
            </w:r>
            <w:proofErr w:type="gramStart"/>
            <w:r w:rsidR="000E6267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当废单处理</w:t>
            </w:r>
            <w:proofErr w:type="gramEnd"/>
            <w:r w:rsidR="000E6267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。</w:t>
            </w:r>
          </w:p>
          <w:p w14:paraId="1A3BB709" w14:textId="109CF5B1" w:rsidR="009B48B9" w:rsidRPr="00E34E77" w:rsidRDefault="00C66EB7" w:rsidP="00E16A8D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4</w:t>
            </w:r>
            <w:r w:rsidR="009B48B9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、本询价采购</w:t>
            </w:r>
            <w:proofErr w:type="gramStart"/>
            <w:r w:rsidR="009B48B9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单提供</w:t>
            </w:r>
            <w:proofErr w:type="gramEnd"/>
            <w:r w:rsidR="009B48B9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及公告期限：自询价公告在“扬州</w:t>
            </w:r>
            <w:r w:rsidR="009B48B9"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市</w:t>
            </w:r>
            <w:r w:rsidR="00202F6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中心血站网站</w:t>
            </w:r>
            <w:r w:rsidR="009B48B9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”发布之日起3个工作日。有关本次询价的事项若存在变动或修改，敬请及时关注“</w:t>
            </w:r>
            <w:r w:rsidR="00202F66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扬州</w:t>
            </w:r>
            <w:r w:rsidR="00202F66"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市</w:t>
            </w:r>
            <w:r w:rsidR="00202F6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中心血站网站</w:t>
            </w:r>
            <w:r w:rsidR="009B48B9"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”发布的信息或变更公告</w:t>
            </w:r>
            <w:r w:rsidR="009B48B9"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bookmarkEnd w:id="0"/>
    </w:tbl>
    <w:p w14:paraId="784C7E8A" w14:textId="479FA3C1" w:rsidR="002E19D8" w:rsidRPr="00202F66" w:rsidRDefault="002E19D8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5259FF20" w14:textId="619D4A8F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6A424B47" w14:textId="0C4EE240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494A639A" w14:textId="45DBE72F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2040C08E" w14:textId="6F27D030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656AC203" w14:textId="4BA1E19A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1C58BC18" w14:textId="1334B4D2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6809966E" w14:textId="52DCF85D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0230F20A" w14:textId="2AC20C7A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7165698E" w14:textId="5A8F5722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480E9894" w14:textId="73004ED0" w:rsidR="00DC440E" w:rsidRDefault="00DC440E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515719F5" w14:textId="54CA4CFB" w:rsidR="005C0963" w:rsidRDefault="005C0963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6FF80A67" w14:textId="19B40DBA" w:rsidR="006D0AE9" w:rsidRDefault="006D0AE9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2B7F593C" w14:textId="4F8F2345" w:rsidR="006D0AE9" w:rsidRDefault="006D0AE9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10EE4971" w14:textId="77777777" w:rsidR="006D0AE9" w:rsidRDefault="006D0AE9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2D2BF5B0" w14:textId="1545ABCD" w:rsidR="005C0963" w:rsidRDefault="005C0963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2CDC8747" w14:textId="233E844A" w:rsidR="004C654C" w:rsidRDefault="004C654C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3065C807" w14:textId="4BB77069" w:rsidR="004C654C" w:rsidRDefault="004C654C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57604B01" w14:textId="22EBD997" w:rsidR="004C654C" w:rsidRDefault="004C654C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4D072DFA" w14:textId="277BAB89" w:rsidR="00502BE5" w:rsidRDefault="00502BE5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4E7066D5" w14:textId="4925DED5" w:rsidR="00502BE5" w:rsidRDefault="00502BE5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4CE268F8" w14:textId="77777777" w:rsidR="00502BE5" w:rsidRPr="00502BE5" w:rsidRDefault="00502BE5" w:rsidP="006711C6">
      <w:pPr>
        <w:spacing w:line="320" w:lineRule="exact"/>
        <w:rPr>
          <w:rFonts w:ascii="楷体" w:eastAsia="楷体" w:hAnsi="楷体"/>
          <w:b/>
          <w:sz w:val="28"/>
          <w:szCs w:val="32"/>
        </w:rPr>
      </w:pPr>
    </w:p>
    <w:p w14:paraId="5783EC68" w14:textId="74CE2CF3" w:rsidR="00DC440E" w:rsidRPr="00046214" w:rsidRDefault="00DC440E" w:rsidP="00DC440E">
      <w:pPr>
        <w:spacing w:line="3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04621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扬州市中心血站</w:t>
      </w:r>
      <w:r w:rsidR="00FF166E" w:rsidRPr="003B2B2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0"/>
          <w:szCs w:val="30"/>
        </w:rPr>
        <w:t>智能热合机</w:t>
      </w:r>
      <w:r w:rsidRPr="003B2B2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采购</w:t>
      </w:r>
      <w:r w:rsidRPr="0004621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项目</w:t>
      </w:r>
    </w:p>
    <w:p w14:paraId="7B11440B" w14:textId="77777777" w:rsidR="00DC440E" w:rsidRPr="00046214" w:rsidRDefault="00DC440E" w:rsidP="00DC440E">
      <w:pPr>
        <w:spacing w:line="36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046214">
        <w:rPr>
          <w:rFonts w:ascii="宋体" w:eastAsia="宋体" w:hAnsi="宋体" w:hint="eastAsia"/>
          <w:b/>
          <w:bCs/>
          <w:sz w:val="30"/>
          <w:szCs w:val="30"/>
        </w:rPr>
        <w:t>服务需求</w:t>
      </w:r>
    </w:p>
    <w:p w14:paraId="6503F057" w14:textId="77777777" w:rsidR="00C66EB7" w:rsidRDefault="00C66EB7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</w:p>
    <w:p w14:paraId="606C5A46" w14:textId="5F6C2643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1、</w:t>
      </w:r>
      <w:r w:rsidR="00EC1678" w:rsidRPr="00B2430E">
        <w:rPr>
          <w:rFonts w:hAnsi="宋体"/>
        </w:rPr>
        <w:t>中标</w:t>
      </w:r>
      <w:r>
        <w:rPr>
          <w:rFonts w:hAnsi="宋体" w:hint="eastAsia"/>
        </w:rPr>
        <w:t>单位</w:t>
      </w:r>
      <w:r w:rsidRPr="007318E9">
        <w:rPr>
          <w:rFonts w:hAnsi="宋体" w:hint="eastAsia"/>
        </w:rPr>
        <w:t>不得以任何方式转包或分包本项目。</w:t>
      </w:r>
    </w:p>
    <w:p w14:paraId="37D00812" w14:textId="214337AA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5C0963">
        <w:rPr>
          <w:rFonts w:hAnsi="宋体" w:hint="eastAsia"/>
        </w:rPr>
        <w:t>2、供货时间要求：自合同签订后</w:t>
      </w:r>
      <w:r w:rsidR="0012317F" w:rsidRPr="005C0963">
        <w:rPr>
          <w:rFonts w:hAnsi="宋体" w:hint="eastAsia"/>
        </w:rPr>
        <w:t>2</w:t>
      </w:r>
      <w:r w:rsidR="0012317F" w:rsidRPr="005C0963">
        <w:rPr>
          <w:rFonts w:hAnsi="宋体"/>
        </w:rPr>
        <w:t>0</w:t>
      </w:r>
      <w:r w:rsidR="0012317F" w:rsidRPr="005C0963">
        <w:rPr>
          <w:rFonts w:hAnsi="宋体" w:hint="eastAsia"/>
        </w:rPr>
        <w:t>天</w:t>
      </w:r>
      <w:r w:rsidRPr="005C0963">
        <w:rPr>
          <w:rFonts w:hAnsi="宋体" w:hint="eastAsia"/>
        </w:rPr>
        <w:t>内完成供货、全部验收合格。</w:t>
      </w:r>
    </w:p>
    <w:p w14:paraId="42D26FCF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3、货物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运至采购人指定地点，验收交货前存放及保管概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负责。</w:t>
      </w:r>
    </w:p>
    <w:p w14:paraId="1E1826CD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4、免费对采购人技术人员进行操作、保养、维护等方面的培训；在规定的响应时间内提供保修、维护等技术服务，并且提供免费的技术咨询服务。</w:t>
      </w:r>
    </w:p>
    <w:p w14:paraId="1F954EB5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2"/>
        <w:rPr>
          <w:rFonts w:hAnsi="宋体"/>
          <w:b/>
          <w:bCs/>
        </w:rPr>
      </w:pPr>
      <w:r w:rsidRPr="007318E9">
        <w:rPr>
          <w:rFonts w:hAnsi="宋体" w:hint="eastAsia"/>
          <w:b/>
          <w:bCs/>
        </w:rPr>
        <w:t>5、售后服务的支持：</w:t>
      </w:r>
    </w:p>
    <w:p w14:paraId="031A2CE1" w14:textId="07630F1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（1）</w:t>
      </w:r>
      <w:r w:rsidRPr="00A320AA">
        <w:rPr>
          <w:rFonts w:hAnsi="宋体"/>
        </w:rPr>
        <w:t>、</w:t>
      </w:r>
      <w:r w:rsidRPr="00B2430E">
        <w:rPr>
          <w:rFonts w:hAnsi="宋体"/>
        </w:rPr>
        <w:t>中标单位需保障采购人所采购的设备运行的稳定性，提供从设备验收合格之日起</w:t>
      </w:r>
      <w:r w:rsidRPr="00B2430E">
        <w:rPr>
          <w:rFonts w:hAnsi="宋体" w:hint="eastAsia"/>
          <w:b/>
          <w:bCs/>
        </w:rPr>
        <w:t>不少于</w:t>
      </w:r>
      <w:r w:rsidR="00FF166E">
        <w:rPr>
          <w:rFonts w:hAnsi="宋体" w:hint="eastAsia"/>
          <w:b/>
          <w:bCs/>
        </w:rPr>
        <w:t>两</w:t>
      </w:r>
      <w:r w:rsidRPr="00B2430E">
        <w:rPr>
          <w:rFonts w:hAnsi="宋体"/>
          <w:b/>
          <w:bCs/>
        </w:rPr>
        <w:t>年</w:t>
      </w:r>
      <w:r w:rsidRPr="00B2430E">
        <w:rPr>
          <w:rFonts w:hAnsi="宋体"/>
        </w:rPr>
        <w:t>的免费质保服务</w:t>
      </w:r>
      <w:r>
        <w:rPr>
          <w:rFonts w:hAnsi="宋体" w:hint="eastAsia"/>
        </w:rPr>
        <w:t>。</w:t>
      </w:r>
      <w:r w:rsidRPr="00A320AA">
        <w:rPr>
          <w:rFonts w:hAnsi="宋体"/>
        </w:rPr>
        <w:t>及时排除故障，确保设备在最优化的状态下正常运行。</w:t>
      </w:r>
    </w:p>
    <w:p w14:paraId="1E3866D7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（2）</w:t>
      </w:r>
      <w:r w:rsidRPr="00A320AA">
        <w:rPr>
          <w:rFonts w:hAnsi="宋体"/>
        </w:rPr>
        <w:t>、采购人在使用中发现</w:t>
      </w:r>
      <w:r>
        <w:rPr>
          <w:rFonts w:hAnsi="宋体" w:hint="eastAsia"/>
        </w:rPr>
        <w:t>设备</w:t>
      </w:r>
      <w:r w:rsidRPr="00A320AA">
        <w:rPr>
          <w:rFonts w:hAnsi="宋体"/>
        </w:rPr>
        <w:t>质量或性能与合同要求不符时，中标单位在收到通知后在血站规定期限内修改和完善。</w:t>
      </w:r>
    </w:p>
    <w:p w14:paraId="74CE1B4C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（3）</w:t>
      </w:r>
      <w:r w:rsidRPr="00A320AA">
        <w:rPr>
          <w:rFonts w:hAnsi="宋体"/>
        </w:rPr>
        <w:t>、中标单位需向采购人提供良好的技术支持，并提供全天候的热线技术支持服务，提供高效的本地化服务，当</w:t>
      </w:r>
      <w:r>
        <w:rPr>
          <w:rFonts w:hAnsi="宋体" w:hint="eastAsia"/>
        </w:rPr>
        <w:t>设备</w:t>
      </w:r>
      <w:r w:rsidRPr="00A320AA">
        <w:rPr>
          <w:rFonts w:hAnsi="宋体"/>
        </w:rPr>
        <w:t>出现故障后应可以在10分钟内提供远程技术支持，故障严重或血站要求的情况下8小时内到达现场解决问题，并在24小时内完成故障处理工作，若无法完成处理，给出处理解决方案和备用计划。</w:t>
      </w:r>
    </w:p>
    <w:p w14:paraId="21FA379C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（4）</w:t>
      </w:r>
      <w:r w:rsidRPr="00A320AA">
        <w:rPr>
          <w:rFonts w:hAnsi="宋体"/>
        </w:rPr>
        <w:t>、中标单位负责采购单位工作人员的培训。</w:t>
      </w:r>
    </w:p>
    <w:p w14:paraId="17341F09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（5）</w:t>
      </w:r>
      <w:r w:rsidRPr="00A320AA">
        <w:rPr>
          <w:rFonts w:hAnsi="宋体"/>
        </w:rPr>
        <w:t>、中标单位需设有专人定期进行电话回访，了解用户使用情况。</w:t>
      </w:r>
    </w:p>
    <w:p w14:paraId="1B450762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2"/>
        <w:rPr>
          <w:rFonts w:hAnsi="宋体"/>
          <w:b/>
          <w:bCs/>
        </w:rPr>
      </w:pPr>
      <w:r w:rsidRPr="007318E9">
        <w:rPr>
          <w:rFonts w:hAnsi="宋体" w:hint="eastAsia"/>
          <w:b/>
          <w:bCs/>
        </w:rPr>
        <w:t>6、供货及验收：</w:t>
      </w:r>
    </w:p>
    <w:p w14:paraId="4238FD83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供应商必须承诺提供符合用户提出的有关质量标准的货物。对于影响货物正常工作的必要组成部分，无论在技术规范中指出与否，供应商都应提供并在响应文件中明确列出。</w:t>
      </w:r>
    </w:p>
    <w:p w14:paraId="1F626C4C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所有货物在开箱检验时必须完好，无破损，配置与装箱单相符。货物外观清洁，标记编号以及等字体清晰、明确。</w:t>
      </w:r>
    </w:p>
    <w:p w14:paraId="1DE1740E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供应商在实际供货时，若被发现提供的货物未能达到</w:t>
      </w:r>
      <w:r>
        <w:rPr>
          <w:rFonts w:hAnsi="宋体" w:hint="eastAsia"/>
        </w:rPr>
        <w:t>询价单</w:t>
      </w:r>
      <w:r w:rsidRPr="007318E9">
        <w:rPr>
          <w:rFonts w:hAnsi="宋体" w:hint="eastAsia"/>
        </w:rPr>
        <w:t>中的有关要求，将按有关法规进行处罚，采购人将有权单方面中止合同的执行,并追究因</w:t>
      </w:r>
      <w:r>
        <w:rPr>
          <w:rFonts w:hAnsi="宋体" w:hint="eastAsia"/>
        </w:rPr>
        <w:t>成交单位</w:t>
      </w:r>
      <w:r w:rsidRPr="007318E9">
        <w:rPr>
          <w:rFonts w:hAnsi="宋体" w:hint="eastAsia"/>
        </w:rPr>
        <w:t>所提供的未达到所承诺准确率产品而产生的所有损失和责任。</w:t>
      </w:r>
    </w:p>
    <w:p w14:paraId="6D2E0BC2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负责按国家相关标准进行货物包装，货物的包装均应有良好的防湿、防锈、防潮、防雨、防腐及防碰撞的措施，并适宜当地的气候条件。凡由于包装不良造成的损失和由此产生的费用均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承担。</w:t>
      </w:r>
    </w:p>
    <w:p w14:paraId="1A86070B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产品供货到指定地点后采购单位将按照规定组织相关人员验收，如发现货物短缺、质次、损坏、与</w:t>
      </w:r>
      <w:r>
        <w:rPr>
          <w:rFonts w:hAnsi="宋体" w:hint="eastAsia"/>
        </w:rPr>
        <w:t>询价单</w:t>
      </w:r>
      <w:r w:rsidRPr="007318E9">
        <w:rPr>
          <w:rFonts w:hAnsi="宋体" w:hint="eastAsia"/>
        </w:rPr>
        <w:t>及质量要求和标准、产地和规格等不符合问题，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 w:rsidRPr="007318E9">
        <w:rPr>
          <w:rFonts w:hAnsi="宋体" w:hint="eastAsia"/>
        </w:rPr>
        <w:t>单位立即无条件及时为采购单位调换或补齐，同时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 w:rsidRPr="007318E9">
        <w:rPr>
          <w:rFonts w:hAnsi="宋体" w:hint="eastAsia"/>
        </w:rPr>
        <w:t>单位承担因此而产生的一切损失，验收情况作为支付货款的依据之一。货物到达采购单位指定地址至验收合格期间，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 w:rsidRPr="007318E9">
        <w:rPr>
          <w:rFonts w:hAnsi="宋体" w:hint="eastAsia"/>
        </w:rPr>
        <w:t>单位负责保管。</w:t>
      </w:r>
    </w:p>
    <w:p w14:paraId="22C8E453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2"/>
        <w:rPr>
          <w:rFonts w:hAnsi="宋体"/>
          <w:b/>
          <w:bCs/>
        </w:rPr>
      </w:pPr>
      <w:r w:rsidRPr="007318E9">
        <w:rPr>
          <w:rFonts w:hAnsi="宋体" w:hint="eastAsia"/>
          <w:b/>
          <w:bCs/>
        </w:rPr>
        <w:t>7、报价要求：</w:t>
      </w:r>
    </w:p>
    <w:p w14:paraId="0FEC07E4" w14:textId="77777777" w:rsidR="00DC440E" w:rsidRDefault="00DC440E" w:rsidP="00DC440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6214">
        <w:rPr>
          <w:rFonts w:ascii="宋体" w:eastAsia="宋体" w:hAnsi="宋体" w:hint="eastAsia"/>
          <w:szCs w:val="21"/>
        </w:rPr>
        <w:t>本次采购全部内容为“交钥匙”工程，项目中所需货物采购、运输装卸、安装调试、验</w:t>
      </w:r>
      <w:r w:rsidRPr="00046214">
        <w:rPr>
          <w:rFonts w:ascii="宋体" w:eastAsia="宋体" w:hAnsi="宋体" w:hint="eastAsia"/>
          <w:szCs w:val="21"/>
        </w:rPr>
        <w:lastRenderedPageBreak/>
        <w:t>收等所必须的各项测试费及培训服务费用等均包含在报价内；请各供应</w:t>
      </w:r>
      <w:proofErr w:type="gramStart"/>
      <w:r w:rsidRPr="00046214">
        <w:rPr>
          <w:rFonts w:ascii="宋体" w:eastAsia="宋体" w:hAnsi="宋体" w:hint="eastAsia"/>
          <w:szCs w:val="21"/>
        </w:rPr>
        <w:t>商认真</w:t>
      </w:r>
      <w:proofErr w:type="gramEnd"/>
      <w:r w:rsidRPr="00046214">
        <w:rPr>
          <w:rFonts w:ascii="宋体" w:eastAsia="宋体" w:hAnsi="宋体" w:hint="eastAsia"/>
          <w:szCs w:val="21"/>
        </w:rPr>
        <w:t>考虑其各种风险。除合同另有规定之外，采购人不再另行支付。</w:t>
      </w:r>
    </w:p>
    <w:p w14:paraId="6CF77118" w14:textId="77777777" w:rsidR="00DC440E" w:rsidRPr="00046214" w:rsidRDefault="00DC440E" w:rsidP="00DC440E">
      <w:pPr>
        <w:spacing w:line="360" w:lineRule="auto"/>
        <w:ind w:firstLineChars="200" w:firstLine="422"/>
        <w:rPr>
          <w:rFonts w:ascii="宋体" w:eastAsia="宋体" w:hAnsi="宋体"/>
          <w:szCs w:val="21"/>
          <w:highlight w:val="yellow"/>
        </w:rPr>
      </w:pPr>
      <w:r w:rsidRPr="00046214">
        <w:rPr>
          <w:rFonts w:ascii="宋体" w:eastAsia="宋体" w:hAnsi="宋体" w:hint="eastAsia"/>
          <w:b/>
          <w:bCs/>
          <w:szCs w:val="21"/>
          <w:highlight w:val="yellow"/>
        </w:rPr>
        <w:t>8、付款方式</w:t>
      </w:r>
    </w:p>
    <w:p w14:paraId="7BCA8CF6" w14:textId="77777777" w:rsidR="006122A0" w:rsidRPr="00412BDB" w:rsidRDefault="006122A0" w:rsidP="006122A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6214">
        <w:rPr>
          <w:rFonts w:ascii="宋体" w:eastAsia="宋体" w:hAnsi="宋体" w:hint="eastAsia"/>
          <w:szCs w:val="21"/>
          <w:highlight w:val="yellow"/>
        </w:rPr>
        <w:t>合同签订后，</w:t>
      </w:r>
      <w:r w:rsidRPr="00380807">
        <w:rPr>
          <w:rFonts w:ascii="宋体" w:eastAsia="宋体" w:hAnsi="宋体" w:hint="eastAsia"/>
          <w:szCs w:val="21"/>
          <w:highlight w:val="yellow"/>
        </w:rPr>
        <w:t>供应商</w:t>
      </w:r>
      <w:r w:rsidRPr="00046214">
        <w:rPr>
          <w:rFonts w:ascii="宋体" w:eastAsia="宋体" w:hAnsi="宋体" w:hint="eastAsia"/>
          <w:szCs w:val="21"/>
          <w:highlight w:val="yellow"/>
        </w:rPr>
        <w:t>按要求供货。到货验收合格后</w:t>
      </w:r>
      <w:r>
        <w:rPr>
          <w:rFonts w:ascii="宋体" w:eastAsia="宋体" w:hAnsi="宋体" w:hint="eastAsia"/>
          <w:szCs w:val="21"/>
          <w:highlight w:val="yellow"/>
        </w:rPr>
        <w:t>，</w:t>
      </w:r>
      <w:r w:rsidRPr="00380807">
        <w:rPr>
          <w:rFonts w:ascii="宋体" w:eastAsia="宋体" w:hAnsi="宋体" w:hint="eastAsia"/>
          <w:szCs w:val="21"/>
          <w:highlight w:val="yellow"/>
        </w:rPr>
        <w:t>供应商向采购单位开具增值税</w:t>
      </w:r>
      <w:r>
        <w:rPr>
          <w:rFonts w:ascii="宋体" w:eastAsia="宋体" w:hAnsi="宋体" w:hint="eastAsia"/>
          <w:szCs w:val="21"/>
          <w:highlight w:val="yellow"/>
        </w:rPr>
        <w:t>普通</w:t>
      </w:r>
      <w:r w:rsidRPr="00380807">
        <w:rPr>
          <w:rFonts w:ascii="宋体" w:eastAsia="宋体" w:hAnsi="宋体" w:hint="eastAsia"/>
          <w:szCs w:val="21"/>
          <w:highlight w:val="yellow"/>
        </w:rPr>
        <w:t>发票</w:t>
      </w:r>
      <w:r>
        <w:rPr>
          <w:rFonts w:ascii="宋体" w:eastAsia="宋体" w:hAnsi="宋体" w:hint="eastAsia"/>
          <w:szCs w:val="21"/>
          <w:highlight w:val="yellow"/>
        </w:rPr>
        <w:t>，</w:t>
      </w:r>
      <w:r w:rsidRPr="00380807">
        <w:rPr>
          <w:rFonts w:ascii="宋体" w:eastAsia="宋体" w:hAnsi="宋体" w:hint="eastAsia"/>
          <w:szCs w:val="21"/>
          <w:highlight w:val="yellow"/>
        </w:rPr>
        <w:t>采购单位</w:t>
      </w:r>
      <w:r>
        <w:rPr>
          <w:rFonts w:ascii="宋体" w:eastAsia="宋体" w:hAnsi="宋体" w:hint="eastAsia"/>
          <w:szCs w:val="21"/>
          <w:highlight w:val="yellow"/>
        </w:rPr>
        <w:t>一次性</w:t>
      </w:r>
      <w:r w:rsidRPr="00046214">
        <w:rPr>
          <w:rFonts w:ascii="宋体" w:eastAsia="宋体" w:hAnsi="宋体" w:hint="eastAsia"/>
          <w:szCs w:val="21"/>
          <w:highlight w:val="yellow"/>
        </w:rPr>
        <w:t>支付</w:t>
      </w:r>
      <w:r w:rsidRPr="00380807">
        <w:rPr>
          <w:rFonts w:ascii="宋体" w:eastAsia="宋体" w:hAnsi="宋体" w:hint="eastAsia"/>
          <w:szCs w:val="21"/>
          <w:highlight w:val="yellow"/>
        </w:rPr>
        <w:t>。</w:t>
      </w:r>
    </w:p>
    <w:p w14:paraId="1B60C353" w14:textId="2141FE6E" w:rsidR="0012317F" w:rsidRPr="006122A0" w:rsidRDefault="0012317F" w:rsidP="006122A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ectPr w:rsidR="0012317F" w:rsidRPr="006122A0" w:rsidSect="001B69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0C38" w14:textId="77777777" w:rsidR="002B1C8D" w:rsidRDefault="002B1C8D" w:rsidP="008E384E">
      <w:r>
        <w:separator/>
      </w:r>
    </w:p>
  </w:endnote>
  <w:endnote w:type="continuationSeparator" w:id="0">
    <w:p w14:paraId="3A0F2E0B" w14:textId="77777777" w:rsidR="002B1C8D" w:rsidRDefault="002B1C8D" w:rsidP="008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7CEC" w14:textId="77777777" w:rsidR="002B1C8D" w:rsidRDefault="002B1C8D" w:rsidP="008E384E">
      <w:r>
        <w:separator/>
      </w:r>
    </w:p>
  </w:footnote>
  <w:footnote w:type="continuationSeparator" w:id="0">
    <w:p w14:paraId="08513D6A" w14:textId="77777777" w:rsidR="002B1C8D" w:rsidRDefault="002B1C8D" w:rsidP="008E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singleLevel"/>
    <w:tmpl w:val="B5E306ED"/>
    <w:lvl w:ilvl="0">
      <w:start w:val="1"/>
      <w:numFmt w:val="decimal"/>
      <w:lvlText w:val="%1."/>
      <w:lvlJc w:val="left"/>
    </w:lvl>
  </w:abstractNum>
  <w:abstractNum w:abstractNumId="1" w15:restartNumberingAfterBreak="0">
    <w:nsid w:val="FD831729"/>
    <w:multiLevelType w:val="singleLevel"/>
    <w:tmpl w:val="FD831729"/>
    <w:lvl w:ilvl="0">
      <w:start w:val="16"/>
      <w:numFmt w:val="decimal"/>
      <w:suff w:val="nothing"/>
      <w:lvlText w:val="%1、"/>
      <w:lvlJc w:val="left"/>
    </w:lvl>
  </w:abstractNum>
  <w:abstractNum w:abstractNumId="2" w15:restartNumberingAfterBreak="0">
    <w:nsid w:val="10D15109"/>
    <w:multiLevelType w:val="multilevel"/>
    <w:tmpl w:val="10D151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-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</w:abstractNum>
  <w:abstractNum w:abstractNumId="3" w15:restartNumberingAfterBreak="0">
    <w:nsid w:val="15645FCD"/>
    <w:multiLevelType w:val="singleLevel"/>
    <w:tmpl w:val="15645F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3441E62"/>
    <w:multiLevelType w:val="hybridMultilevel"/>
    <w:tmpl w:val="8DEC2D0C"/>
    <w:lvl w:ilvl="0" w:tplc="C61EF49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7" w:hanging="420"/>
      </w:pPr>
    </w:lvl>
    <w:lvl w:ilvl="2" w:tplc="0409001B" w:tentative="1">
      <w:start w:val="1"/>
      <w:numFmt w:val="lowerRoman"/>
      <w:lvlText w:val="%3."/>
      <w:lvlJc w:val="righ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9" w:tentative="1">
      <w:start w:val="1"/>
      <w:numFmt w:val="lowerLetter"/>
      <w:lvlText w:val="%5)"/>
      <w:lvlJc w:val="left"/>
      <w:pPr>
        <w:ind w:left="2127" w:hanging="420"/>
      </w:pPr>
    </w:lvl>
    <w:lvl w:ilvl="5" w:tplc="0409001B" w:tentative="1">
      <w:start w:val="1"/>
      <w:numFmt w:val="lowerRoman"/>
      <w:lvlText w:val="%6."/>
      <w:lvlJc w:val="righ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9" w:tentative="1">
      <w:start w:val="1"/>
      <w:numFmt w:val="lowerLetter"/>
      <w:lvlText w:val="%8)"/>
      <w:lvlJc w:val="left"/>
      <w:pPr>
        <w:ind w:left="3387" w:hanging="420"/>
      </w:pPr>
    </w:lvl>
    <w:lvl w:ilvl="8" w:tplc="0409001B" w:tentative="1">
      <w:start w:val="1"/>
      <w:numFmt w:val="lowerRoman"/>
      <w:lvlText w:val="%9."/>
      <w:lvlJc w:val="right"/>
      <w:pPr>
        <w:ind w:left="3807" w:hanging="420"/>
      </w:pPr>
    </w:lvl>
  </w:abstractNum>
  <w:abstractNum w:abstractNumId="5" w15:restartNumberingAfterBreak="0">
    <w:nsid w:val="5FB39F23"/>
    <w:multiLevelType w:val="multilevel"/>
    <w:tmpl w:val="5FB39F23"/>
    <w:lvl w:ilvl="0">
      <w:start w:val="1"/>
      <w:numFmt w:val="chineseCounting"/>
      <w:lvlText w:val="%1、"/>
      <w:lvlJc w:val="center"/>
      <w:pPr>
        <w:ind w:left="1182" w:firstLine="288"/>
      </w:pPr>
      <w:rPr>
        <w:rFonts w:ascii="宋体" w:eastAsia="宋体" w:hAnsi="宋体" w:cs="宋体" w:hint="eastAsia"/>
        <w:b/>
        <w:i w:val="0"/>
        <w:sz w:val="44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11"/>
        </w:tabs>
        <w:ind w:left="39" w:hanging="12"/>
      </w:pPr>
      <w:rPr>
        <w:rFonts w:ascii="Arial" w:eastAsia="宋体" w:hAnsi="Arial" w:hint="eastAsia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left" w:pos="19"/>
        </w:tabs>
        <w:ind w:left="129" w:hanging="111"/>
      </w:pPr>
      <w:rPr>
        <w:rFonts w:ascii="Arial" w:eastAsia="宋体" w:hAnsi="Arial" w:hint="eastAsia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1134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9882D64"/>
    <w:multiLevelType w:val="hybridMultilevel"/>
    <w:tmpl w:val="DE62D690"/>
    <w:lvl w:ilvl="0" w:tplc="9962DA1C">
      <w:start w:val="1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C576AB4"/>
    <w:multiLevelType w:val="hybridMultilevel"/>
    <w:tmpl w:val="EACADC7C"/>
    <w:lvl w:ilvl="0" w:tplc="EEC837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3016990">
    <w:abstractNumId w:val="1"/>
  </w:num>
  <w:num w:numId="2" w16cid:durableId="1233349796">
    <w:abstractNumId w:val="7"/>
  </w:num>
  <w:num w:numId="3" w16cid:durableId="1234664785">
    <w:abstractNumId w:val="0"/>
  </w:num>
  <w:num w:numId="4" w16cid:durableId="1320764132">
    <w:abstractNumId w:val="5"/>
  </w:num>
  <w:num w:numId="5" w16cid:durableId="664554241">
    <w:abstractNumId w:val="2"/>
  </w:num>
  <w:num w:numId="6" w16cid:durableId="678461326">
    <w:abstractNumId w:val="3"/>
  </w:num>
  <w:num w:numId="7" w16cid:durableId="1926649408">
    <w:abstractNumId w:val="4"/>
  </w:num>
  <w:num w:numId="8" w16cid:durableId="880745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C51"/>
    <w:rsid w:val="00001FA7"/>
    <w:rsid w:val="000073B6"/>
    <w:rsid w:val="00012319"/>
    <w:rsid w:val="000162AE"/>
    <w:rsid w:val="00024941"/>
    <w:rsid w:val="00027B52"/>
    <w:rsid w:val="00042A81"/>
    <w:rsid w:val="000472D9"/>
    <w:rsid w:val="00047F16"/>
    <w:rsid w:val="00052614"/>
    <w:rsid w:val="00055CF2"/>
    <w:rsid w:val="0007007C"/>
    <w:rsid w:val="00070454"/>
    <w:rsid w:val="0009121C"/>
    <w:rsid w:val="0009366F"/>
    <w:rsid w:val="0009760E"/>
    <w:rsid w:val="00097C33"/>
    <w:rsid w:val="000A3947"/>
    <w:rsid w:val="000A3BF1"/>
    <w:rsid w:val="000A4951"/>
    <w:rsid w:val="000A7C18"/>
    <w:rsid w:val="000A7DD1"/>
    <w:rsid w:val="000B39C5"/>
    <w:rsid w:val="000C29DE"/>
    <w:rsid w:val="000C51AB"/>
    <w:rsid w:val="000D1455"/>
    <w:rsid w:val="000D2244"/>
    <w:rsid w:val="000E6267"/>
    <w:rsid w:val="000F159C"/>
    <w:rsid w:val="000F4E6B"/>
    <w:rsid w:val="000F7658"/>
    <w:rsid w:val="0010113C"/>
    <w:rsid w:val="0010434F"/>
    <w:rsid w:val="001105AC"/>
    <w:rsid w:val="001225B5"/>
    <w:rsid w:val="00122937"/>
    <w:rsid w:val="0012317F"/>
    <w:rsid w:val="001252D4"/>
    <w:rsid w:val="00143473"/>
    <w:rsid w:val="00145A58"/>
    <w:rsid w:val="00155B93"/>
    <w:rsid w:val="00155DEE"/>
    <w:rsid w:val="0015679A"/>
    <w:rsid w:val="001659CC"/>
    <w:rsid w:val="00184C51"/>
    <w:rsid w:val="00187043"/>
    <w:rsid w:val="00193E96"/>
    <w:rsid w:val="001A34ED"/>
    <w:rsid w:val="001A450E"/>
    <w:rsid w:val="001B693E"/>
    <w:rsid w:val="001B6E60"/>
    <w:rsid w:val="001E5B76"/>
    <w:rsid w:val="001E6704"/>
    <w:rsid w:val="001E6A59"/>
    <w:rsid w:val="001F4F5F"/>
    <w:rsid w:val="001F711B"/>
    <w:rsid w:val="00202F66"/>
    <w:rsid w:val="002354F4"/>
    <w:rsid w:val="00235AF8"/>
    <w:rsid w:val="00242373"/>
    <w:rsid w:val="002475FE"/>
    <w:rsid w:val="00266B51"/>
    <w:rsid w:val="002758E0"/>
    <w:rsid w:val="002955D8"/>
    <w:rsid w:val="00297B8D"/>
    <w:rsid w:val="00297D0F"/>
    <w:rsid w:val="002A22FB"/>
    <w:rsid w:val="002B08CF"/>
    <w:rsid w:val="002B1C8D"/>
    <w:rsid w:val="002B306A"/>
    <w:rsid w:val="002C15F9"/>
    <w:rsid w:val="002D7036"/>
    <w:rsid w:val="002E0AE8"/>
    <w:rsid w:val="002E1789"/>
    <w:rsid w:val="002E19D8"/>
    <w:rsid w:val="002E601B"/>
    <w:rsid w:val="002E63AC"/>
    <w:rsid w:val="002F00AC"/>
    <w:rsid w:val="002F5A9B"/>
    <w:rsid w:val="002F6DDF"/>
    <w:rsid w:val="00310355"/>
    <w:rsid w:val="00313DCA"/>
    <w:rsid w:val="00315731"/>
    <w:rsid w:val="00320F75"/>
    <w:rsid w:val="00321FF1"/>
    <w:rsid w:val="00324164"/>
    <w:rsid w:val="00324CE5"/>
    <w:rsid w:val="0035545E"/>
    <w:rsid w:val="00355745"/>
    <w:rsid w:val="003615CE"/>
    <w:rsid w:val="0036273A"/>
    <w:rsid w:val="0036771C"/>
    <w:rsid w:val="00376623"/>
    <w:rsid w:val="00376785"/>
    <w:rsid w:val="00377078"/>
    <w:rsid w:val="00390252"/>
    <w:rsid w:val="00397510"/>
    <w:rsid w:val="003A128F"/>
    <w:rsid w:val="003A3D37"/>
    <w:rsid w:val="003B1658"/>
    <w:rsid w:val="003B2B24"/>
    <w:rsid w:val="003B709E"/>
    <w:rsid w:val="003C17BF"/>
    <w:rsid w:val="003C6881"/>
    <w:rsid w:val="003C73A8"/>
    <w:rsid w:val="003E237F"/>
    <w:rsid w:val="003E5130"/>
    <w:rsid w:val="003E64F0"/>
    <w:rsid w:val="003F0FE2"/>
    <w:rsid w:val="003F1066"/>
    <w:rsid w:val="00405098"/>
    <w:rsid w:val="00412BDB"/>
    <w:rsid w:val="0043655B"/>
    <w:rsid w:val="00442E55"/>
    <w:rsid w:val="00452314"/>
    <w:rsid w:val="00452F53"/>
    <w:rsid w:val="00456174"/>
    <w:rsid w:val="00476018"/>
    <w:rsid w:val="0048167F"/>
    <w:rsid w:val="00484A68"/>
    <w:rsid w:val="00490F53"/>
    <w:rsid w:val="00492821"/>
    <w:rsid w:val="0049632D"/>
    <w:rsid w:val="004B7208"/>
    <w:rsid w:val="004B76EF"/>
    <w:rsid w:val="004C0A9C"/>
    <w:rsid w:val="004C654C"/>
    <w:rsid w:val="004C73BD"/>
    <w:rsid w:val="004D3721"/>
    <w:rsid w:val="004D5806"/>
    <w:rsid w:val="004E0D9C"/>
    <w:rsid w:val="004F0FCE"/>
    <w:rsid w:val="004F140D"/>
    <w:rsid w:val="004F5570"/>
    <w:rsid w:val="004F76F9"/>
    <w:rsid w:val="004F7FF4"/>
    <w:rsid w:val="00501C14"/>
    <w:rsid w:val="00502BE5"/>
    <w:rsid w:val="00503BD4"/>
    <w:rsid w:val="00505E12"/>
    <w:rsid w:val="005130BE"/>
    <w:rsid w:val="00513A86"/>
    <w:rsid w:val="00517888"/>
    <w:rsid w:val="0052785A"/>
    <w:rsid w:val="005278FE"/>
    <w:rsid w:val="0053400E"/>
    <w:rsid w:val="0054299D"/>
    <w:rsid w:val="00544DF4"/>
    <w:rsid w:val="00547FC9"/>
    <w:rsid w:val="00553774"/>
    <w:rsid w:val="00562B70"/>
    <w:rsid w:val="005872AC"/>
    <w:rsid w:val="005A078E"/>
    <w:rsid w:val="005B0DED"/>
    <w:rsid w:val="005C0963"/>
    <w:rsid w:val="005C1E4F"/>
    <w:rsid w:val="005D2CE8"/>
    <w:rsid w:val="005D69A9"/>
    <w:rsid w:val="005E0CE6"/>
    <w:rsid w:val="005E3907"/>
    <w:rsid w:val="005F0FE9"/>
    <w:rsid w:val="006025E0"/>
    <w:rsid w:val="0061133A"/>
    <w:rsid w:val="00611F3D"/>
    <w:rsid w:val="006122A0"/>
    <w:rsid w:val="00613013"/>
    <w:rsid w:val="00617258"/>
    <w:rsid w:val="00630971"/>
    <w:rsid w:val="00631773"/>
    <w:rsid w:val="00636E06"/>
    <w:rsid w:val="006378C0"/>
    <w:rsid w:val="00655B38"/>
    <w:rsid w:val="00663DD9"/>
    <w:rsid w:val="006654AE"/>
    <w:rsid w:val="006711C6"/>
    <w:rsid w:val="0067650C"/>
    <w:rsid w:val="0068482D"/>
    <w:rsid w:val="0068699E"/>
    <w:rsid w:val="006904DC"/>
    <w:rsid w:val="006B47F7"/>
    <w:rsid w:val="006B6770"/>
    <w:rsid w:val="006C25C5"/>
    <w:rsid w:val="006C7B5E"/>
    <w:rsid w:val="006D0AE9"/>
    <w:rsid w:val="006F766E"/>
    <w:rsid w:val="007020B9"/>
    <w:rsid w:val="00703899"/>
    <w:rsid w:val="007040C2"/>
    <w:rsid w:val="00711EC6"/>
    <w:rsid w:val="00712312"/>
    <w:rsid w:val="00715D2E"/>
    <w:rsid w:val="00724CAF"/>
    <w:rsid w:val="00730DA1"/>
    <w:rsid w:val="007435E8"/>
    <w:rsid w:val="007510EA"/>
    <w:rsid w:val="00752F5B"/>
    <w:rsid w:val="00772605"/>
    <w:rsid w:val="00774F72"/>
    <w:rsid w:val="007752E3"/>
    <w:rsid w:val="007841F1"/>
    <w:rsid w:val="00792D5E"/>
    <w:rsid w:val="007A1D64"/>
    <w:rsid w:val="007A67B2"/>
    <w:rsid w:val="007A76A5"/>
    <w:rsid w:val="007B1F41"/>
    <w:rsid w:val="007B498E"/>
    <w:rsid w:val="007C0C5D"/>
    <w:rsid w:val="007E3AB6"/>
    <w:rsid w:val="007E3F54"/>
    <w:rsid w:val="007E5C0A"/>
    <w:rsid w:val="007E7285"/>
    <w:rsid w:val="007F1DE1"/>
    <w:rsid w:val="00811F62"/>
    <w:rsid w:val="00823375"/>
    <w:rsid w:val="00825AC3"/>
    <w:rsid w:val="00832F4B"/>
    <w:rsid w:val="00836C75"/>
    <w:rsid w:val="00844847"/>
    <w:rsid w:val="008457CF"/>
    <w:rsid w:val="008459FC"/>
    <w:rsid w:val="00850701"/>
    <w:rsid w:val="008540CE"/>
    <w:rsid w:val="00854CB6"/>
    <w:rsid w:val="00854E03"/>
    <w:rsid w:val="00856AC7"/>
    <w:rsid w:val="00857361"/>
    <w:rsid w:val="00864529"/>
    <w:rsid w:val="00865C56"/>
    <w:rsid w:val="00867A9F"/>
    <w:rsid w:val="008717F5"/>
    <w:rsid w:val="00892220"/>
    <w:rsid w:val="008C4B66"/>
    <w:rsid w:val="008C698D"/>
    <w:rsid w:val="008D45EB"/>
    <w:rsid w:val="008D6DAF"/>
    <w:rsid w:val="008E0FC8"/>
    <w:rsid w:val="008E384E"/>
    <w:rsid w:val="008E47A9"/>
    <w:rsid w:val="008E7D7C"/>
    <w:rsid w:val="008E7DB4"/>
    <w:rsid w:val="008F63D3"/>
    <w:rsid w:val="009071E7"/>
    <w:rsid w:val="00907302"/>
    <w:rsid w:val="009076A3"/>
    <w:rsid w:val="009121B9"/>
    <w:rsid w:val="00913D50"/>
    <w:rsid w:val="00927413"/>
    <w:rsid w:val="00935003"/>
    <w:rsid w:val="009355BB"/>
    <w:rsid w:val="00945619"/>
    <w:rsid w:val="00945E0A"/>
    <w:rsid w:val="009471D4"/>
    <w:rsid w:val="009544E4"/>
    <w:rsid w:val="00965FFA"/>
    <w:rsid w:val="00970F8C"/>
    <w:rsid w:val="00971001"/>
    <w:rsid w:val="00991CA4"/>
    <w:rsid w:val="0099374F"/>
    <w:rsid w:val="009959C5"/>
    <w:rsid w:val="00997005"/>
    <w:rsid w:val="009A31DE"/>
    <w:rsid w:val="009A4771"/>
    <w:rsid w:val="009A5FEE"/>
    <w:rsid w:val="009B48B9"/>
    <w:rsid w:val="009D4565"/>
    <w:rsid w:val="009D7B5E"/>
    <w:rsid w:val="009E28DD"/>
    <w:rsid w:val="009E3C64"/>
    <w:rsid w:val="009E46BF"/>
    <w:rsid w:val="009E6D0B"/>
    <w:rsid w:val="009F4638"/>
    <w:rsid w:val="009F61D7"/>
    <w:rsid w:val="00A045CF"/>
    <w:rsid w:val="00A25F27"/>
    <w:rsid w:val="00A30040"/>
    <w:rsid w:val="00A3102A"/>
    <w:rsid w:val="00A401EF"/>
    <w:rsid w:val="00A50B0F"/>
    <w:rsid w:val="00A50E3D"/>
    <w:rsid w:val="00A90AE3"/>
    <w:rsid w:val="00A948A2"/>
    <w:rsid w:val="00A94DF4"/>
    <w:rsid w:val="00A97E8A"/>
    <w:rsid w:val="00AA1F3C"/>
    <w:rsid w:val="00AA48DC"/>
    <w:rsid w:val="00AC2FC0"/>
    <w:rsid w:val="00AD76CB"/>
    <w:rsid w:val="00AE5FAF"/>
    <w:rsid w:val="00AE7469"/>
    <w:rsid w:val="00AF762A"/>
    <w:rsid w:val="00B03DA7"/>
    <w:rsid w:val="00B04EAA"/>
    <w:rsid w:val="00B04F54"/>
    <w:rsid w:val="00B056EA"/>
    <w:rsid w:val="00B1015C"/>
    <w:rsid w:val="00B13A63"/>
    <w:rsid w:val="00B23A68"/>
    <w:rsid w:val="00B37FD1"/>
    <w:rsid w:val="00B42410"/>
    <w:rsid w:val="00B45945"/>
    <w:rsid w:val="00B45E80"/>
    <w:rsid w:val="00B5208A"/>
    <w:rsid w:val="00B53DA6"/>
    <w:rsid w:val="00B55419"/>
    <w:rsid w:val="00B57BA4"/>
    <w:rsid w:val="00B62960"/>
    <w:rsid w:val="00B77C6D"/>
    <w:rsid w:val="00B815E5"/>
    <w:rsid w:val="00B827C3"/>
    <w:rsid w:val="00B86F2E"/>
    <w:rsid w:val="00B90592"/>
    <w:rsid w:val="00B90962"/>
    <w:rsid w:val="00B917E4"/>
    <w:rsid w:val="00BA2912"/>
    <w:rsid w:val="00BB4F1D"/>
    <w:rsid w:val="00BB7BC6"/>
    <w:rsid w:val="00BC6CFC"/>
    <w:rsid w:val="00BD57D2"/>
    <w:rsid w:val="00BD5D7C"/>
    <w:rsid w:val="00BD7011"/>
    <w:rsid w:val="00BE1E34"/>
    <w:rsid w:val="00BE3F75"/>
    <w:rsid w:val="00BE63CE"/>
    <w:rsid w:val="00BF00D1"/>
    <w:rsid w:val="00BF29A8"/>
    <w:rsid w:val="00BF34E3"/>
    <w:rsid w:val="00BF7E01"/>
    <w:rsid w:val="00C12E40"/>
    <w:rsid w:val="00C17DB0"/>
    <w:rsid w:val="00C2202B"/>
    <w:rsid w:val="00C222BE"/>
    <w:rsid w:val="00C230A4"/>
    <w:rsid w:val="00C23B72"/>
    <w:rsid w:val="00C23DCC"/>
    <w:rsid w:val="00C3246D"/>
    <w:rsid w:val="00C359E1"/>
    <w:rsid w:val="00C46742"/>
    <w:rsid w:val="00C57BD1"/>
    <w:rsid w:val="00C66EB7"/>
    <w:rsid w:val="00C72AD1"/>
    <w:rsid w:val="00C85F76"/>
    <w:rsid w:val="00CA708A"/>
    <w:rsid w:val="00CB02F5"/>
    <w:rsid w:val="00CB5FDE"/>
    <w:rsid w:val="00CC3FBA"/>
    <w:rsid w:val="00CE115C"/>
    <w:rsid w:val="00CE39B9"/>
    <w:rsid w:val="00CE5D9C"/>
    <w:rsid w:val="00CF3310"/>
    <w:rsid w:val="00D0607A"/>
    <w:rsid w:val="00D133E5"/>
    <w:rsid w:val="00D1454F"/>
    <w:rsid w:val="00D150B8"/>
    <w:rsid w:val="00D3284B"/>
    <w:rsid w:val="00D63C95"/>
    <w:rsid w:val="00D803A0"/>
    <w:rsid w:val="00D848B2"/>
    <w:rsid w:val="00D84ADA"/>
    <w:rsid w:val="00D95FAC"/>
    <w:rsid w:val="00D963C2"/>
    <w:rsid w:val="00DA35D6"/>
    <w:rsid w:val="00DA4CA8"/>
    <w:rsid w:val="00DB21E0"/>
    <w:rsid w:val="00DB32C2"/>
    <w:rsid w:val="00DB681B"/>
    <w:rsid w:val="00DB6AEA"/>
    <w:rsid w:val="00DC2E09"/>
    <w:rsid w:val="00DC2F61"/>
    <w:rsid w:val="00DC440E"/>
    <w:rsid w:val="00DD4A64"/>
    <w:rsid w:val="00DE10C4"/>
    <w:rsid w:val="00DF1A51"/>
    <w:rsid w:val="00DF335B"/>
    <w:rsid w:val="00E0086F"/>
    <w:rsid w:val="00E0096A"/>
    <w:rsid w:val="00E01167"/>
    <w:rsid w:val="00E023C9"/>
    <w:rsid w:val="00E061FB"/>
    <w:rsid w:val="00E1487C"/>
    <w:rsid w:val="00E14F8A"/>
    <w:rsid w:val="00E150FA"/>
    <w:rsid w:val="00E16A8D"/>
    <w:rsid w:val="00E20B56"/>
    <w:rsid w:val="00E23506"/>
    <w:rsid w:val="00E23508"/>
    <w:rsid w:val="00E26537"/>
    <w:rsid w:val="00E33FAA"/>
    <w:rsid w:val="00E34672"/>
    <w:rsid w:val="00E34E77"/>
    <w:rsid w:val="00E35384"/>
    <w:rsid w:val="00E40199"/>
    <w:rsid w:val="00E4386E"/>
    <w:rsid w:val="00E6003F"/>
    <w:rsid w:val="00E65E95"/>
    <w:rsid w:val="00E71403"/>
    <w:rsid w:val="00E83B85"/>
    <w:rsid w:val="00E906C7"/>
    <w:rsid w:val="00E91CAA"/>
    <w:rsid w:val="00E947E6"/>
    <w:rsid w:val="00EA44A4"/>
    <w:rsid w:val="00EB455C"/>
    <w:rsid w:val="00EB7908"/>
    <w:rsid w:val="00EC1678"/>
    <w:rsid w:val="00EC2132"/>
    <w:rsid w:val="00ED08DE"/>
    <w:rsid w:val="00ED121E"/>
    <w:rsid w:val="00ED4B17"/>
    <w:rsid w:val="00ED79A2"/>
    <w:rsid w:val="00EE3480"/>
    <w:rsid w:val="00EF541C"/>
    <w:rsid w:val="00F07E6F"/>
    <w:rsid w:val="00F100DA"/>
    <w:rsid w:val="00F10906"/>
    <w:rsid w:val="00F115A8"/>
    <w:rsid w:val="00F21D33"/>
    <w:rsid w:val="00F236FE"/>
    <w:rsid w:val="00F408FF"/>
    <w:rsid w:val="00F41E87"/>
    <w:rsid w:val="00F53B7D"/>
    <w:rsid w:val="00F64DE0"/>
    <w:rsid w:val="00F65141"/>
    <w:rsid w:val="00F82A78"/>
    <w:rsid w:val="00F876A2"/>
    <w:rsid w:val="00F96AF0"/>
    <w:rsid w:val="00FA4090"/>
    <w:rsid w:val="00FA4781"/>
    <w:rsid w:val="00FA5898"/>
    <w:rsid w:val="00FB50E7"/>
    <w:rsid w:val="00FD3F12"/>
    <w:rsid w:val="00FD56FD"/>
    <w:rsid w:val="00FF12B4"/>
    <w:rsid w:val="00FF166E"/>
    <w:rsid w:val="00FF3645"/>
    <w:rsid w:val="00FF6C86"/>
    <w:rsid w:val="0A7D18D2"/>
    <w:rsid w:val="13183DF1"/>
    <w:rsid w:val="240A47BA"/>
    <w:rsid w:val="57BC1BDD"/>
    <w:rsid w:val="6F01208A"/>
    <w:rsid w:val="7708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A6FC7"/>
  <w15:docId w15:val="{13437018-6277-400D-B402-BF489D8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CE115C"/>
    <w:pPr>
      <w:keepNext/>
      <w:keepLines/>
      <w:spacing w:before="340" w:after="330" w:line="576" w:lineRule="auto"/>
      <w:ind w:firstLineChars="200" w:firstLine="1446"/>
      <w:outlineLvl w:val="0"/>
    </w:pPr>
    <w:rPr>
      <w:rFonts w:asciiTheme="minorHAnsi" w:eastAsia="宋体" w:hAnsiTheme="minorHAnsi" w:cstheme="minorBidi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CE115C"/>
    <w:pPr>
      <w:keepNext/>
      <w:keepLines/>
      <w:numPr>
        <w:ilvl w:val="1"/>
        <w:numId w:val="4"/>
      </w:numPr>
      <w:spacing w:before="120" w:after="120" w:line="360" w:lineRule="auto"/>
      <w:outlineLvl w:val="1"/>
    </w:pPr>
    <w:rPr>
      <w:rFonts w:ascii="Arial" w:eastAsia="宋体" w:hAnsi="Arial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32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D3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locked/>
    <w:rsid w:val="00D328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locked/>
    <w:rsid w:val="00D3284B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D3284B"/>
    <w:rPr>
      <w:rFonts w:cs="Times New Roman"/>
      <w:sz w:val="18"/>
      <w:szCs w:val="18"/>
    </w:rPr>
  </w:style>
  <w:style w:type="paragraph" w:styleId="a8">
    <w:name w:val="Plain Text"/>
    <w:aliases w:val="普通文字 Char,纯文本 Char Char,普通文字 Char Char"/>
    <w:basedOn w:val="a"/>
    <w:link w:val="a9"/>
    <w:qFormat/>
    <w:rsid w:val="00193E96"/>
    <w:rPr>
      <w:rFonts w:ascii="宋体" w:eastAsia="宋体" w:hAnsi="Courier New"/>
      <w:szCs w:val="21"/>
    </w:rPr>
  </w:style>
  <w:style w:type="character" w:customStyle="1" w:styleId="a9">
    <w:name w:val="纯文本 字符"/>
    <w:aliases w:val="普通文字 Char 字符,纯文本 Char Char 字符,普通文字 Char Char 字符"/>
    <w:basedOn w:val="a0"/>
    <w:link w:val="a8"/>
    <w:rsid w:val="00193E96"/>
    <w:rPr>
      <w:rFonts w:ascii="宋体" w:eastAsia="宋体" w:hAnsi="Courier New"/>
      <w:kern w:val="2"/>
      <w:sz w:val="21"/>
      <w:szCs w:val="21"/>
    </w:rPr>
  </w:style>
  <w:style w:type="paragraph" w:customStyle="1" w:styleId="11">
    <w:name w:val="标题1"/>
    <w:basedOn w:val="a"/>
    <w:next w:val="a"/>
    <w:rsid w:val="00CC3FB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customStyle="1" w:styleId="12">
    <w:name w:val="正文1"/>
    <w:qFormat/>
    <w:rsid w:val="00E16A8D"/>
    <w:rPr>
      <w:rFonts w:ascii="Times New Roman" w:eastAsia="宋体" w:hAnsi="Times New Roman"/>
      <w:sz w:val="24"/>
      <w:szCs w:val="24"/>
    </w:rPr>
  </w:style>
  <w:style w:type="character" w:customStyle="1" w:styleId="10">
    <w:name w:val="标题 1 字符"/>
    <w:basedOn w:val="a0"/>
    <w:link w:val="1"/>
    <w:rsid w:val="00CE115C"/>
    <w:rPr>
      <w:rFonts w:asciiTheme="minorHAnsi" w:eastAsia="宋体" w:hAnsiTheme="minorHAnsi" w:cstheme="minorBidi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CE115C"/>
    <w:rPr>
      <w:rFonts w:ascii="Arial" w:eastAsia="宋体" w:hAnsi="Arial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rsid w:val="00636E06"/>
    <w:pPr>
      <w:ind w:firstLineChars="200" w:firstLine="420"/>
    </w:pPr>
  </w:style>
  <w:style w:type="character" w:customStyle="1" w:styleId="21">
    <w:name w:val="正文文本缩进 2 字符"/>
    <w:link w:val="210"/>
    <w:qFormat/>
    <w:rsid w:val="00DC440E"/>
    <w:rPr>
      <w:rFonts w:ascii="Cambria Math" w:eastAsia="Cambria Math"/>
      <w:b/>
      <w:bCs/>
      <w:sz w:val="28"/>
      <w:szCs w:val="24"/>
    </w:rPr>
  </w:style>
  <w:style w:type="paragraph" w:customStyle="1" w:styleId="210">
    <w:name w:val="正文文本缩进 21"/>
    <w:basedOn w:val="a"/>
    <w:link w:val="21"/>
    <w:rsid w:val="00DC440E"/>
    <w:pPr>
      <w:snapToGrid w:val="0"/>
      <w:spacing w:line="480" w:lineRule="exact"/>
      <w:ind w:firstLineChars="200" w:firstLine="562"/>
    </w:pPr>
    <w:rPr>
      <w:rFonts w:ascii="Cambria Math" w:eastAsia="Cambria Math"/>
      <w:b/>
      <w:bCs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清雯 李</dc:creator>
  <cp:lastModifiedBy>铭</cp:lastModifiedBy>
  <cp:revision>37</cp:revision>
  <cp:lastPrinted>2021-01-13T02:44:00Z</cp:lastPrinted>
  <dcterms:created xsi:type="dcterms:W3CDTF">2022-03-01T06:22:00Z</dcterms:created>
  <dcterms:modified xsi:type="dcterms:W3CDTF">2022-09-19T01:45:00Z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