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1"/>
        <w:tblW w:w="50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3963"/>
        <w:gridCol w:w="463"/>
        <w:gridCol w:w="1057"/>
        <w:gridCol w:w="2003"/>
      </w:tblGrid>
      <w:tr w:rsidR="004E0D9C" w:rsidRPr="004C73BD" w14:paraId="4BBEC4BA" w14:textId="77777777" w:rsidTr="00F115A8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2FCF3" w14:textId="6269E22A" w:rsidR="004E0D9C" w:rsidRPr="00E34E77" w:rsidRDefault="004E0D9C" w:rsidP="006D0AE9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扬州市中心血站</w:t>
            </w:r>
            <w:r w:rsidR="00845624" w:rsidRPr="0084562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血小板恒温振荡保存箱</w:t>
            </w:r>
            <w:r w:rsidRPr="00E34E7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询价单</w:t>
            </w:r>
          </w:p>
        </w:tc>
      </w:tr>
      <w:tr w:rsidR="004E0D9C" w:rsidRPr="004C73BD" w14:paraId="4522ACED" w14:textId="77777777" w:rsidTr="008E7D7C">
        <w:trPr>
          <w:trHeight w:val="168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91D70" w14:textId="3F54E190" w:rsidR="004E0D9C" w:rsidRPr="008A216B" w:rsidRDefault="004E0D9C" w:rsidP="000D2244">
            <w:pPr>
              <w:widowControl/>
              <w:spacing w:line="240" w:lineRule="exact"/>
              <w:ind w:firstLineChars="200" w:firstLine="440"/>
              <w:rPr>
                <w:rFonts w:ascii="Times New Roman" w:eastAsia="楷体" w:hAnsi="Times New Roman"/>
                <w:color w:val="000000"/>
                <w:kern w:val="0"/>
                <w:sz w:val="22"/>
              </w:rPr>
            </w:pPr>
            <w:bookmarkStart w:id="0" w:name="_Hlk18765899"/>
            <w:r w:rsidRPr="008A216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扬州市中心血站现就</w:t>
            </w:r>
            <w:r w:rsidR="00845624" w:rsidRPr="008A216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血小板恒温振荡保存箱</w:t>
            </w:r>
            <w:r w:rsidRPr="008A216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进行询价采购，请按下表格式报价并请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注意如下事项：</w:t>
            </w:r>
          </w:p>
          <w:p w14:paraId="301B48FA" w14:textId="2A0ED31E" w:rsidR="004E0D9C" w:rsidRPr="008A216B" w:rsidRDefault="004E0D9C" w:rsidP="00DA35D6">
            <w:pPr>
              <w:widowControl/>
              <w:spacing w:line="240" w:lineRule="exact"/>
              <w:ind w:right="124"/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</w:rPr>
            </w:pP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1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、</w:t>
            </w:r>
            <w:proofErr w:type="gramStart"/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报价请</w:t>
            </w:r>
            <w:proofErr w:type="gramEnd"/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于</w:t>
            </w:r>
            <w:r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2022</w:t>
            </w:r>
            <w:r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年</w:t>
            </w:r>
            <w:r w:rsidR="00202F66"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9</w:t>
            </w:r>
            <w:r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月</w:t>
            </w:r>
            <w:r w:rsidR="00202F66"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23</w:t>
            </w:r>
            <w:r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日</w:t>
            </w:r>
            <w:r w:rsidR="00A25F27"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上</w:t>
            </w:r>
            <w:r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午</w:t>
            </w:r>
            <w:r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1</w:t>
            </w:r>
            <w:r w:rsidR="00A25F27"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1</w:t>
            </w:r>
            <w:r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：</w:t>
            </w:r>
            <w:r w:rsidR="00A25F27"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0</w:t>
            </w:r>
            <w:r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0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前密封并加盖供应商单位的公章送（寄）至扬州市中心血站总务科（扬州市</w:t>
            </w:r>
            <w:proofErr w:type="gramStart"/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邗江区</w:t>
            </w:r>
            <w:proofErr w:type="gramEnd"/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玉人路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11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号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6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楼），逾期或未予以密封或未加盖供应商单位的公章的将不予接收。</w:t>
            </w:r>
          </w:p>
          <w:p w14:paraId="526C0952" w14:textId="669AD569" w:rsidR="00DA35D6" w:rsidRPr="008A216B" w:rsidRDefault="00DA35D6" w:rsidP="00DA35D6">
            <w:pPr>
              <w:widowControl/>
              <w:spacing w:line="240" w:lineRule="exact"/>
              <w:ind w:right="124"/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</w:pP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2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、采购数量：</w:t>
            </w:r>
            <w:r w:rsidR="00845624"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1</w:t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台。</w:t>
            </w:r>
          </w:p>
          <w:p w14:paraId="21CB58E4" w14:textId="6439AF91" w:rsidR="004E0D9C" w:rsidRPr="008A216B" w:rsidRDefault="00DA35D6" w:rsidP="00DA35D6">
            <w:pPr>
              <w:widowControl/>
              <w:spacing w:line="240" w:lineRule="exact"/>
              <w:ind w:right="124"/>
              <w:rPr>
                <w:rFonts w:ascii="Times New Roman" w:eastAsia="楷体" w:hAnsi="Times New Roman"/>
                <w:color w:val="000000"/>
                <w:kern w:val="0"/>
                <w:sz w:val="22"/>
              </w:rPr>
            </w:pP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3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  <w:highlight w:val="yellow"/>
              </w:rPr>
              <w:t>、项目最高限价：</w:t>
            </w:r>
            <w:r w:rsidR="00202F66"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23000</w:t>
            </w:r>
            <w:r w:rsidR="004E0D9C" w:rsidRPr="008A216B"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2"/>
                <w:highlight w:val="yellow"/>
              </w:rPr>
              <w:t>元。报价超过预算为无效报价，按照无效响应处理。</w:t>
            </w:r>
          </w:p>
          <w:p w14:paraId="111DF3E7" w14:textId="5B204509" w:rsidR="004E0D9C" w:rsidRPr="008A216B" w:rsidRDefault="00DA35D6" w:rsidP="00E16A8D">
            <w:pPr>
              <w:widowControl/>
              <w:spacing w:line="240" w:lineRule="exact"/>
              <w:ind w:right="124"/>
              <w:jc w:val="left"/>
              <w:rPr>
                <w:rFonts w:ascii="@宋体" w:eastAsia="@宋体" w:hAnsi="@宋体" w:cs="宋体"/>
                <w:kern w:val="0"/>
                <w:sz w:val="22"/>
              </w:rPr>
            </w:pP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4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、所有报价均为人民币。请将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“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报价表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”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内的所有应填写的项目</w:t>
            </w:r>
            <w:proofErr w:type="gramStart"/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填全且总</w:t>
            </w:r>
            <w:proofErr w:type="gramEnd"/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报价不得高于限价，否则做无效响应处理。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br/>
            </w:r>
            <w:r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5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、扬州市中心血站联系人：殷铭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0514-87959923</w:t>
            </w:r>
            <w:r w:rsidR="004E0D9C" w:rsidRPr="008A216B">
              <w:rPr>
                <w:rFonts w:ascii="Times New Roman" w:eastAsia="楷体" w:hAnsi="Times New Roman"/>
                <w:color w:val="000000"/>
                <w:kern w:val="0"/>
                <w:sz w:val="22"/>
              </w:rPr>
              <w:t>。</w:t>
            </w:r>
          </w:p>
        </w:tc>
      </w:tr>
      <w:tr w:rsidR="004E0D9C" w:rsidRPr="004C73BD" w14:paraId="5C391B37" w14:textId="77777777" w:rsidTr="00CD325C">
        <w:trPr>
          <w:trHeight w:val="522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85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73"/>
              <w:gridCol w:w="1013"/>
              <w:gridCol w:w="762"/>
              <w:gridCol w:w="5565"/>
            </w:tblGrid>
            <w:tr w:rsidR="00A461A0" w:rsidRPr="008A216B" w14:paraId="522B55DC" w14:textId="77777777" w:rsidTr="00A461A0">
              <w:trPr>
                <w:trHeight w:val="349"/>
                <w:jc w:val="center"/>
              </w:trPr>
              <w:tc>
                <w:tcPr>
                  <w:tcW w:w="1173" w:type="dxa"/>
                  <w:vAlign w:val="center"/>
                </w:tcPr>
                <w:p w14:paraId="0606763D" w14:textId="77777777" w:rsidR="00A461A0" w:rsidRPr="008A216B" w:rsidRDefault="00A461A0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  <w:t>名称</w:t>
                  </w:r>
                </w:p>
              </w:tc>
              <w:tc>
                <w:tcPr>
                  <w:tcW w:w="1013" w:type="dxa"/>
                </w:tcPr>
                <w:p w14:paraId="5B92CD0C" w14:textId="7D254978" w:rsidR="00A461A0" w:rsidRPr="008A216B" w:rsidRDefault="00A461A0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</w:pPr>
                  <w:r>
                    <w:rPr>
                      <w:rFonts w:ascii="Times New Roman" w:eastAsia="楷体" w:hAnsi="Times New Roman" w:hint="eastAsia"/>
                      <w:b/>
                      <w:bCs/>
                      <w:sz w:val="22"/>
                    </w:rPr>
                    <w:t>品牌及型号</w:t>
                  </w:r>
                </w:p>
              </w:tc>
              <w:tc>
                <w:tcPr>
                  <w:tcW w:w="762" w:type="dxa"/>
                  <w:vAlign w:val="center"/>
                </w:tcPr>
                <w:p w14:paraId="40F2A321" w14:textId="64458F2E" w:rsidR="00A461A0" w:rsidRPr="008A216B" w:rsidRDefault="00A461A0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  <w:t>数量</w:t>
                  </w:r>
                </w:p>
              </w:tc>
              <w:tc>
                <w:tcPr>
                  <w:tcW w:w="5565" w:type="dxa"/>
                  <w:vAlign w:val="center"/>
                </w:tcPr>
                <w:p w14:paraId="3768FFD5" w14:textId="132E9EB6" w:rsidR="00A461A0" w:rsidRPr="008A216B" w:rsidRDefault="00A461A0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  <w:t>技术参数要求</w:t>
                  </w:r>
                  <w:r w:rsidRPr="008A216B">
                    <w:rPr>
                      <w:rFonts w:ascii="Times New Roman" w:eastAsia="楷体" w:hAnsi="Times New Roman" w:hint="eastAsia"/>
                      <w:b/>
                      <w:bCs/>
                      <w:sz w:val="22"/>
                    </w:rPr>
                    <w:t>和特点</w:t>
                  </w:r>
                </w:p>
              </w:tc>
            </w:tr>
            <w:tr w:rsidR="00A461A0" w:rsidRPr="008A216B" w14:paraId="7855DAF5" w14:textId="77777777" w:rsidTr="00956070">
              <w:trPr>
                <w:trHeight w:val="5235"/>
                <w:jc w:val="center"/>
              </w:trPr>
              <w:tc>
                <w:tcPr>
                  <w:tcW w:w="1173" w:type="dxa"/>
                  <w:vAlign w:val="center"/>
                </w:tcPr>
                <w:p w14:paraId="363F61A2" w14:textId="1570930A" w:rsidR="00A461A0" w:rsidRPr="008A216B" w:rsidRDefault="00A461A0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</w:rPr>
                    <w:t>血小板恒温振荡保存箱</w:t>
                  </w:r>
                </w:p>
              </w:tc>
              <w:tc>
                <w:tcPr>
                  <w:tcW w:w="1013" w:type="dxa"/>
                  <w:vAlign w:val="center"/>
                </w:tcPr>
                <w:p w14:paraId="6A5B550A" w14:textId="77777777" w:rsidR="00A461A0" w:rsidRDefault="00BB09C6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 w:val="22"/>
                    </w:rPr>
                  </w:pPr>
                  <w:proofErr w:type="gramStart"/>
                  <w:r w:rsidRPr="00BB09C6">
                    <w:rPr>
                      <w:rFonts w:ascii="Times New Roman" w:eastAsia="楷体" w:hAnsi="Times New Roman" w:hint="eastAsia"/>
                      <w:sz w:val="22"/>
                    </w:rPr>
                    <w:t>苏密科</w:t>
                  </w:r>
                  <w:proofErr w:type="gramEnd"/>
                </w:p>
                <w:p w14:paraId="5B63C29F" w14:textId="77917B8A" w:rsidR="00BB09C6" w:rsidRPr="008A216B" w:rsidRDefault="00BB09C6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 w:hint="eastAsia"/>
                      <w:sz w:val="22"/>
                    </w:rPr>
                  </w:pPr>
                  <w:r w:rsidRPr="00BB09C6">
                    <w:rPr>
                      <w:rFonts w:ascii="Times New Roman" w:eastAsia="楷体" w:hAnsi="Times New Roman"/>
                      <w:sz w:val="22"/>
                    </w:rPr>
                    <w:t>XHZ-IIIA</w:t>
                  </w:r>
                </w:p>
              </w:tc>
              <w:tc>
                <w:tcPr>
                  <w:tcW w:w="762" w:type="dxa"/>
                  <w:vAlign w:val="center"/>
                </w:tcPr>
                <w:p w14:paraId="38914304" w14:textId="29D13ED2" w:rsidR="00A461A0" w:rsidRPr="008A216B" w:rsidRDefault="00A461A0" w:rsidP="00452314">
                  <w:pPr>
                    <w:framePr w:hSpace="180" w:wrap="around" w:vAnchor="text" w:hAnchor="margin" w:xAlign="center" w:y="121"/>
                    <w:spacing w:line="240" w:lineRule="exact"/>
                    <w:jc w:val="center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t>1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台</w:t>
                  </w:r>
                </w:p>
              </w:tc>
              <w:tc>
                <w:tcPr>
                  <w:tcW w:w="5565" w:type="dxa"/>
                  <w:vAlign w:val="center"/>
                </w:tcPr>
                <w:p w14:paraId="64D56883" w14:textId="1DC6F37E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  <w:t>技术参数</w:t>
                  </w:r>
                  <w:r w:rsidRPr="008A216B">
                    <w:rPr>
                      <w:rFonts w:ascii="Times New Roman" w:eastAsia="楷体" w:hAnsi="Times New Roman" w:hint="eastAsia"/>
                      <w:b/>
                      <w:bCs/>
                      <w:sz w:val="22"/>
                    </w:rPr>
                    <w:t>：</w:t>
                  </w:r>
                </w:p>
                <w:p w14:paraId="7AAB9825" w14:textId="14643F19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温控方式：双微处理机技术</w:t>
                  </w:r>
                </w:p>
                <w:p w14:paraId="23F8BFF9" w14:textId="1AFE09B5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温控范围：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22.0℃</w:t>
                  </w:r>
                  <w:r>
                    <w:rPr>
                      <w:rFonts w:ascii="Times New Roman" w:eastAsia="楷体" w:hAnsi="Times New Roman" w:hint="eastAsia"/>
                      <w:sz w:val="22"/>
                    </w:rPr>
                    <w:t>±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2.0℃</w:t>
                  </w:r>
                </w:p>
                <w:p w14:paraId="18E9891A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报警温度：＜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20℃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、＞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24℃</w:t>
                  </w:r>
                </w:p>
                <w:p w14:paraId="523D7586" w14:textId="69DB6E69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振荡幅度：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50mm</w:t>
                  </w:r>
                  <w:r>
                    <w:rPr>
                      <w:rFonts w:ascii="Times New Roman" w:eastAsia="楷体" w:hAnsi="Times New Roman" w:hint="eastAsia"/>
                      <w:sz w:val="22"/>
                    </w:rPr>
                    <w:t>±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5mm</w:t>
                  </w:r>
                </w:p>
                <w:p w14:paraId="1AD26FAC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工作方式：连续往复（左右）、水平振荡</w:t>
                  </w:r>
                </w:p>
                <w:p w14:paraId="1612D2BC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振荡频率：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60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周／分钟</w:t>
                  </w:r>
                </w:p>
                <w:p w14:paraId="6B2B2114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工作电源：单相三线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 xml:space="preserve">  180V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～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240V  50HZ  300W</w:t>
                  </w:r>
                </w:p>
                <w:p w14:paraId="70A0F19A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环境温度：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5℃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～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35℃</w:t>
                  </w:r>
                </w:p>
                <w:p w14:paraId="69618C2A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存放面积：≥</w:t>
                  </w:r>
                  <w:proofErr w:type="gramStart"/>
                  <w:r w:rsidRPr="008A216B">
                    <w:rPr>
                      <w:rFonts w:ascii="Times New Roman" w:eastAsia="楷体" w:hAnsi="Times New Roman"/>
                      <w:sz w:val="22"/>
                    </w:rPr>
                    <w:t>270×270×</w:t>
                  </w:r>
                  <w:proofErr w:type="gramEnd"/>
                  <w:r w:rsidRPr="008A216B">
                    <w:rPr>
                      <w:rFonts w:ascii="Times New Roman" w:eastAsia="楷体" w:hAnsi="Times New Roman"/>
                      <w:sz w:val="22"/>
                    </w:rPr>
                    <w:t xml:space="preserve">35  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（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mm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）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 xml:space="preserve"> 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（宽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×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深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×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层高）</w:t>
                  </w:r>
                </w:p>
                <w:p w14:paraId="5E4B24C3" w14:textId="595456A1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层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 xml:space="preserve">    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数：</w:t>
                  </w: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≤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5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层</w:t>
                  </w:r>
                </w:p>
                <w:p w14:paraId="03CE3033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存放袋数：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5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～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10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袋</w:t>
                  </w:r>
                </w:p>
                <w:p w14:paraId="181BC276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外形尺寸：≤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 xml:space="preserve">510×545×700 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（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mm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）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 xml:space="preserve"> 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（宽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×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深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×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高）</w:t>
                  </w:r>
                </w:p>
                <w:p w14:paraId="593F4F64" w14:textId="77777777" w:rsidR="00A461A0" w:rsidRPr="008A216B" w:rsidRDefault="00A461A0" w:rsidP="00845624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重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 xml:space="preserve">    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量：</w:t>
                  </w: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≤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60kg</w:t>
                  </w:r>
                </w:p>
                <w:p w14:paraId="299FF892" w14:textId="77777777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b/>
                      <w:bCs/>
                      <w:sz w:val="22"/>
                    </w:rPr>
                    <w:t>产品特点：</w:t>
                  </w:r>
                  <w:r w:rsidRPr="008A216B">
                    <w:rPr>
                      <w:rFonts w:ascii="Times New Roman" w:eastAsia="楷体" w:hAnsi="Times New Roman"/>
                      <w:b/>
                      <w:bCs/>
                      <w:sz w:val="22"/>
                    </w:rPr>
                    <w:t xml:space="preserve"> </w:t>
                  </w:r>
                </w:p>
                <w:p w14:paraId="790FBA99" w14:textId="77777777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采用双微处理机技术，循环风道，温度均匀，控温精确；</w:t>
                  </w:r>
                </w:p>
                <w:p w14:paraId="6B767D4F" w14:textId="1A90B075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进口压缩机，制冷效果好；</w:t>
                  </w:r>
                </w:p>
                <w:p w14:paraId="3BB2381C" w14:textId="47A98475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具有备用温度传感器探头，无需停机即可自行切换；</w:t>
                  </w:r>
                </w:p>
                <w:p w14:paraId="3F1F601D" w14:textId="612D5DC1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箱体采用整体聚胺</w:t>
                  </w:r>
                  <w:proofErr w:type="gramStart"/>
                  <w:r w:rsidRPr="008A216B">
                    <w:rPr>
                      <w:rFonts w:ascii="Times New Roman" w:eastAsia="楷体" w:hAnsi="Times New Roman"/>
                      <w:sz w:val="22"/>
                    </w:rPr>
                    <w:t>酯</w:t>
                  </w:r>
                  <w:proofErr w:type="gramEnd"/>
                  <w:r w:rsidRPr="008A216B">
                    <w:rPr>
                      <w:rFonts w:ascii="Times New Roman" w:eastAsia="楷体" w:hAnsi="Times New Roman"/>
                      <w:sz w:val="22"/>
                    </w:rPr>
                    <w:t>隔热材料，厚度达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42mm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；热反射镀膜钢化玻璃门，有效隔音、阻绝外来冷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/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热源；</w:t>
                  </w:r>
                </w:p>
                <w:p w14:paraId="31B71F7D" w14:textId="5EBCC071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对停电、传感器失灵、超温、停振等故障均能声光报警；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 xml:space="preserve"> </w:t>
                  </w:r>
                </w:p>
                <w:p w14:paraId="593FC7EA" w14:textId="06CE647B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具有独立的振荡监测系统，实时监控振荡小车的运行；</w:t>
                  </w:r>
                </w:p>
                <w:p w14:paraId="7EE53D1D" w14:textId="5FFBFDF6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进口电机、连续运转无噪音，振荡平稳，性能优良；</w:t>
                  </w:r>
                </w:p>
                <w:p w14:paraId="3B666AF6" w14:textId="77777777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底部四个万向脚轮，并带有自锁功能；</w:t>
                  </w:r>
                </w:p>
                <w:p w14:paraId="632228B8" w14:textId="77777777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箱体内部均采用不锈钢材料，易于清洁和消毒；</w:t>
                  </w:r>
                </w:p>
                <w:p w14:paraId="30811461" w14:textId="77777777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优质的不锈钢抽屉式搁架，有效防止血小板滑落，且存取方便、易于清理；</w:t>
                  </w:r>
                </w:p>
                <w:p w14:paraId="62F7988A" w14:textId="69E70233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配备后备电池，可在断电情况下及时报警；</w:t>
                  </w:r>
                </w:p>
                <w:p w14:paraId="4FA3D507" w14:textId="77777777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采用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134a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环保制冷剂；</w:t>
                  </w:r>
                </w:p>
                <w:p w14:paraId="5B3040C9" w14:textId="77777777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lastRenderedPageBreak/>
                    <w:t>体积小巧；</w:t>
                  </w:r>
                </w:p>
                <w:p w14:paraId="52FA6066" w14:textId="77777777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通过省医疗器械检验所有关电磁兼容性（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EMC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t>）要求的检测。</w:t>
                  </w:r>
                </w:p>
                <w:p w14:paraId="5CDBD3B6" w14:textId="1202F14F" w:rsidR="00A461A0" w:rsidRPr="008A216B" w:rsidRDefault="00A461A0" w:rsidP="008A216B">
                  <w:pPr>
                    <w:framePr w:hSpace="180" w:wrap="around" w:vAnchor="text" w:hAnchor="margin" w:xAlign="center" w:y="121"/>
                    <w:spacing w:line="320" w:lineRule="exact"/>
                    <w:jc w:val="left"/>
                    <w:rPr>
                      <w:rFonts w:ascii="Times New Roman" w:eastAsia="楷体" w:hAnsi="Times New Roman"/>
                      <w:sz w:val="22"/>
                    </w:rPr>
                  </w:pP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（加“</w:t>
                  </w:r>
                  <w:r w:rsidRPr="008A216B">
                    <w:rPr>
                      <w:rFonts w:ascii="Times New Roman" w:eastAsia="楷体" w:hAnsi="Times New Roman"/>
                      <w:sz w:val="22"/>
                    </w:rPr>
                    <w:sym w:font="Wingdings" w:char="F0AB"/>
                  </w:r>
                  <w:r w:rsidRPr="008A216B">
                    <w:rPr>
                      <w:rFonts w:ascii="Times New Roman" w:eastAsia="楷体" w:hAnsi="Times New Roman" w:hint="eastAsia"/>
                      <w:sz w:val="22"/>
                    </w:rPr>
                    <w:t>”参数为实质性条款，不满足的为无效响应）</w:t>
                  </w:r>
                </w:p>
              </w:tc>
            </w:tr>
          </w:tbl>
          <w:p w14:paraId="5E50C8ED" w14:textId="4527AD28" w:rsidR="00FF12B4" w:rsidRPr="008A216B" w:rsidRDefault="00FF12B4" w:rsidP="0068482D">
            <w:pPr>
              <w:widowControl/>
              <w:spacing w:line="240" w:lineRule="exact"/>
              <w:jc w:val="center"/>
              <w:rPr>
                <w:rFonts w:ascii="@宋体" w:eastAsia="@宋体" w:hAnsi="@宋体" w:cs="宋体"/>
                <w:kern w:val="0"/>
                <w:sz w:val="22"/>
              </w:rPr>
            </w:pPr>
          </w:p>
        </w:tc>
      </w:tr>
      <w:tr w:rsidR="00DF1A51" w:rsidRPr="004C73BD" w14:paraId="601D65D8" w14:textId="77777777" w:rsidTr="00202F66">
        <w:trPr>
          <w:trHeight w:val="851"/>
        </w:trPr>
        <w:tc>
          <w:tcPr>
            <w:tcW w:w="293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DF52" w14:textId="7F8CCA4F" w:rsidR="00DF1A51" w:rsidRPr="00E34E77" w:rsidRDefault="00242373" w:rsidP="005278FE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供应商报价</w:t>
            </w:r>
          </w:p>
        </w:tc>
        <w:tc>
          <w:tcPr>
            <w:tcW w:w="206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333FA6" w14:textId="77777777" w:rsidR="00DF1A51" w:rsidRPr="00E34E77" w:rsidRDefault="00DF1A51" w:rsidP="00DF1A51">
            <w:pPr>
              <w:widowControl/>
              <w:spacing w:line="24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</w:tr>
      <w:tr w:rsidR="000E6267" w:rsidRPr="004C73BD" w14:paraId="1C7877FB" w14:textId="77777777" w:rsidTr="00313DCA">
        <w:trPr>
          <w:trHeight w:val="70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7139E" w14:textId="3A3432F2" w:rsidR="000E6267" w:rsidRPr="00E34E77" w:rsidRDefault="000E6267" w:rsidP="000E6267">
            <w:pPr>
              <w:widowControl/>
              <w:spacing w:line="240" w:lineRule="exact"/>
              <w:ind w:firstLineChars="1700" w:firstLine="3570"/>
              <w:rPr>
                <w:rFonts w:ascii="@宋体" w:eastAsia="@宋体" w:hAnsi="@宋体" w:cs="宋体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供应商名称：（盖章）</w:t>
            </w:r>
          </w:p>
        </w:tc>
      </w:tr>
      <w:tr w:rsidR="009B48B9" w:rsidRPr="004C73BD" w14:paraId="4ECE3778" w14:textId="77777777" w:rsidTr="00202F66">
        <w:trPr>
          <w:trHeight w:val="1101"/>
        </w:trPr>
        <w:tc>
          <w:tcPr>
            <w:tcW w:w="32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9B05" w14:textId="77777777" w:rsidR="009B48B9" w:rsidRPr="00E34E77" w:rsidRDefault="009B48B9" w:rsidP="0068482D">
            <w:pPr>
              <w:widowControl/>
              <w:spacing w:line="24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联系人： 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 xml:space="preserve">              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电话号码：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0AE98F" w14:textId="77777777" w:rsidR="009B48B9" w:rsidRPr="00E34E77" w:rsidRDefault="009B48B9" w:rsidP="0068482D">
            <w:pPr>
              <w:widowControl/>
              <w:spacing w:line="240" w:lineRule="exact"/>
              <w:jc w:val="righ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526" w14:textId="77777777" w:rsidR="009B48B9" w:rsidRPr="00E34E77" w:rsidRDefault="009B48B9" w:rsidP="0068482D">
            <w:pPr>
              <w:widowControl/>
              <w:spacing w:line="240" w:lineRule="exact"/>
              <w:jc w:val="right"/>
              <w:rPr>
                <w:rFonts w:ascii="@宋体" w:eastAsia="@宋体" w:hAnsi="@宋体" w:cs="宋体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　年</w:t>
            </w:r>
            <w:r w:rsidRPr="00E34E77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月</w:t>
            </w:r>
            <w:r w:rsidRPr="00E34E77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B48B9" w:rsidRPr="004C73BD" w14:paraId="5B4BDB69" w14:textId="77777777" w:rsidTr="008A216B">
        <w:trPr>
          <w:trHeight w:val="543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2C950" w14:textId="77777777" w:rsidR="009B48B9" w:rsidRPr="00E34E77" w:rsidRDefault="009B48B9" w:rsidP="0068482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438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F049" w14:textId="77777777" w:rsidR="009B48B9" w:rsidRPr="00E34E77" w:rsidRDefault="009B48B9" w:rsidP="0068482D">
            <w:pPr>
              <w:widowControl/>
              <w:spacing w:line="24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报价要求</w:t>
            </w:r>
          </w:p>
        </w:tc>
      </w:tr>
      <w:tr w:rsidR="009B48B9" w:rsidRPr="004C73BD" w14:paraId="7FE9A69D" w14:textId="77777777" w:rsidTr="004E0D9C">
        <w:trPr>
          <w:trHeight w:val="63"/>
        </w:trPr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D4282" w14:textId="77777777" w:rsidR="009B48B9" w:rsidRPr="00E34E77" w:rsidRDefault="009B48B9" w:rsidP="00E16A8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438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6188" w14:textId="77777777" w:rsidR="00845624" w:rsidRPr="00E34E77" w:rsidRDefault="00845624" w:rsidP="0084562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1、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供应商参加政府采购活动应当具备的条件：符合《中华人民共和国政府采购法》第二十二条规定，具有独立法人资格及相应的经营范围。</w:t>
            </w:r>
          </w:p>
          <w:p w14:paraId="37CD6810" w14:textId="77777777" w:rsidR="00845624" w:rsidRPr="00313DCA" w:rsidRDefault="00845624" w:rsidP="0084562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F115A8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2、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参加本项目询价的供应商</w:t>
            </w:r>
            <w:r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资质要求</w:t>
            </w: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：</w:t>
            </w:r>
          </w:p>
          <w:p w14:paraId="5E1DF67E" w14:textId="77777777" w:rsidR="00845624" w:rsidRPr="00313DCA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（一）符合《中华人民共和国政府采购法》第二十二条规定的条件，并提供下列材料</w:t>
            </w:r>
            <w:r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所有复印件加盖供应商公章</w:t>
            </w:r>
            <w:r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）</w:t>
            </w: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：</w:t>
            </w:r>
          </w:p>
          <w:p w14:paraId="3E8620F5" w14:textId="77777777" w:rsidR="00845624" w:rsidRPr="00313DCA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①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法人或者其他组织的营业执照等证明文件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（复印件加盖供应商公章）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；</w:t>
            </w:r>
          </w:p>
          <w:p w14:paraId="3AAB2109" w14:textId="77777777" w:rsidR="00845624" w:rsidRPr="00313DCA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②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法定代表人授权书（原件）和被授权人身份证（复印件）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；</w:t>
            </w:r>
          </w:p>
          <w:p w14:paraId="521F1B6D" w14:textId="77777777" w:rsidR="00845624" w:rsidRPr="00313DCA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③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生产厂家的相关资质（复印件加盖供应商公章）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；</w:t>
            </w:r>
          </w:p>
          <w:p w14:paraId="0E6C178A" w14:textId="77777777" w:rsidR="00845624" w:rsidRPr="00313DCA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④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具备履行合同所必需的设备和专业技术能力的证明材料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（复印件加盖供应商公章）</w:t>
            </w:r>
            <w:r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。</w:t>
            </w:r>
          </w:p>
          <w:p w14:paraId="63CFD509" w14:textId="77777777" w:rsidR="00845624" w:rsidRPr="00313DCA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（二）采购人根据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询价</w:t>
            </w: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项目的特殊要求，规定供应商还须具备的特定条件：</w:t>
            </w:r>
          </w:p>
          <w:p w14:paraId="443DA7B7" w14:textId="5029D272" w:rsidR="00845624" w:rsidRPr="00313DCA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①供应商必须具有医疗器械经营许可证和二类</w:t>
            </w:r>
            <w:r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医疗</w:t>
            </w:r>
            <w:r w:rsidRPr="00845624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器械注册证</w:t>
            </w:r>
            <w:r w:rsidRPr="00F115A8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（复印件加盖供应商公章）</w:t>
            </w: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。</w:t>
            </w:r>
          </w:p>
          <w:p w14:paraId="0C57ECC1" w14:textId="77777777" w:rsidR="00845624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（三）本项目不接受联合体谈判。</w:t>
            </w:r>
          </w:p>
          <w:p w14:paraId="2422505A" w14:textId="77777777" w:rsidR="00845624" w:rsidRPr="00313DCA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（四）拒绝符合下述条件的供应商参加本次采购活动：</w:t>
            </w:r>
          </w:p>
          <w:p w14:paraId="537154ED" w14:textId="77777777" w:rsidR="00845624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u w:val="single"/>
              </w:rPr>
            </w:pPr>
            <w:r w:rsidRPr="00313DCA">
              <w:rPr>
                <w:rFonts w:ascii="楷体" w:eastAsia="楷体" w:hAnsi="楷体" w:cs="宋体" w:hint="eastAsia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①</w:t>
            </w:r>
            <w:r w:rsidRPr="00313DCA">
              <w:rPr>
                <w:rFonts w:ascii="楷体" w:eastAsia="楷体" w:hAnsi="楷体" w:cs="宋体"/>
                <w:b/>
                <w:bCs/>
                <w:i/>
                <w:iCs/>
                <w:color w:val="000000"/>
                <w:kern w:val="0"/>
                <w:szCs w:val="21"/>
                <w:highlight w:val="yellow"/>
                <w:u w:val="single"/>
              </w:rPr>
              <w:t>供应商被“信用中国”网站、“中国政府采购网”列入失信被执行人、重大税收违法案件当事人名单、政府采购严重违法失信行为记录名单。</w:t>
            </w:r>
          </w:p>
          <w:p w14:paraId="3DD3E5D5" w14:textId="77777777" w:rsidR="00845624" w:rsidRPr="000E6267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报价供应商不得涂改询价</w:t>
            </w:r>
            <w:proofErr w:type="gramStart"/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单所有</w:t>
            </w:r>
            <w:proofErr w:type="gramEnd"/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内容，否则</w:t>
            </w:r>
            <w:proofErr w:type="gramStart"/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当废单处理</w:t>
            </w:r>
            <w:proofErr w:type="gramEnd"/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。</w:t>
            </w:r>
          </w:p>
          <w:p w14:paraId="1A3BB709" w14:textId="0524FF23" w:rsidR="009B48B9" w:rsidRPr="00E34E77" w:rsidRDefault="00845624" w:rsidP="00845624">
            <w:pPr>
              <w:widowControl/>
              <w:shd w:val="clear" w:color="auto" w:fill="FFFFFF"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4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、本询价采购</w:t>
            </w:r>
            <w:proofErr w:type="gramStart"/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单提供</w:t>
            </w:r>
            <w:proofErr w:type="gramEnd"/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及公告期限：自询价公告在“扬州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市政府采购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网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服务商城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”发布之日起3个工作日。有关本次询价的事项若存在变动或修改，敬请及时关注“扬州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市政府采购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网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服务商城</w:t>
            </w:r>
            <w:r w:rsidRPr="00E34E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”发布的信息或变更公告</w:t>
            </w:r>
            <w:r w:rsidRPr="00E34E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bookmarkEnd w:id="0"/>
    <w:p w14:paraId="7B11440B" w14:textId="2F684B2C" w:rsidR="00DC440E" w:rsidRPr="00956070" w:rsidRDefault="00DC440E" w:rsidP="00DC440E">
      <w:pPr>
        <w:spacing w:line="36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95607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扬州市中心血站</w:t>
      </w:r>
      <w:r w:rsidR="008A216B" w:rsidRPr="00956070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0"/>
          <w:szCs w:val="30"/>
        </w:rPr>
        <w:t>血小板恒温振荡保存箱</w:t>
      </w:r>
      <w:r w:rsidRPr="0095607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采购项目</w:t>
      </w:r>
      <w:r w:rsidRPr="00956070">
        <w:rPr>
          <w:rFonts w:ascii="宋体" w:eastAsia="宋体" w:hAnsi="宋体" w:hint="eastAsia"/>
          <w:b/>
          <w:bCs/>
          <w:sz w:val="30"/>
          <w:szCs w:val="30"/>
        </w:rPr>
        <w:t>服务需求</w:t>
      </w:r>
    </w:p>
    <w:p w14:paraId="6503F057" w14:textId="77777777" w:rsidR="00C66EB7" w:rsidRDefault="00C66EB7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</w:p>
    <w:p w14:paraId="606C5A46" w14:textId="5F6C2643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1、</w:t>
      </w:r>
      <w:r w:rsidR="00EC1678" w:rsidRPr="00B2430E">
        <w:rPr>
          <w:rFonts w:hAnsi="宋体"/>
        </w:rPr>
        <w:t>中标</w:t>
      </w:r>
      <w:r>
        <w:rPr>
          <w:rFonts w:hAnsi="宋体" w:hint="eastAsia"/>
        </w:rPr>
        <w:t>单位</w:t>
      </w:r>
      <w:r w:rsidRPr="007318E9">
        <w:rPr>
          <w:rFonts w:hAnsi="宋体" w:hint="eastAsia"/>
        </w:rPr>
        <w:t>不得以任何方式转包或分包本项目。</w:t>
      </w:r>
    </w:p>
    <w:p w14:paraId="37D00812" w14:textId="214337AA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5C0963">
        <w:rPr>
          <w:rFonts w:hAnsi="宋体" w:hint="eastAsia"/>
        </w:rPr>
        <w:t>2、供货时间要求：自合同签订后</w:t>
      </w:r>
      <w:r w:rsidR="0012317F" w:rsidRPr="005C0963">
        <w:rPr>
          <w:rFonts w:hAnsi="宋体" w:hint="eastAsia"/>
        </w:rPr>
        <w:t>2</w:t>
      </w:r>
      <w:r w:rsidR="0012317F" w:rsidRPr="005C0963">
        <w:rPr>
          <w:rFonts w:hAnsi="宋体"/>
        </w:rPr>
        <w:t>0</w:t>
      </w:r>
      <w:r w:rsidR="0012317F" w:rsidRPr="005C0963">
        <w:rPr>
          <w:rFonts w:hAnsi="宋体" w:hint="eastAsia"/>
        </w:rPr>
        <w:t>天</w:t>
      </w:r>
      <w:r w:rsidRPr="005C0963">
        <w:rPr>
          <w:rFonts w:hAnsi="宋体" w:hint="eastAsia"/>
        </w:rPr>
        <w:t>内完成供货、全部验收合格。</w:t>
      </w:r>
    </w:p>
    <w:p w14:paraId="42D26FCF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3、货物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>
        <w:rPr>
          <w:rFonts w:hAnsi="宋体" w:hint="eastAsia"/>
        </w:rPr>
        <w:t>单位</w:t>
      </w:r>
      <w:r w:rsidRPr="007318E9">
        <w:rPr>
          <w:rFonts w:hAnsi="宋体" w:hint="eastAsia"/>
        </w:rPr>
        <w:t>运至采购人指定地点，验收交货前存放及保管概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>
        <w:rPr>
          <w:rFonts w:hAnsi="宋体" w:hint="eastAsia"/>
        </w:rPr>
        <w:t>单位</w:t>
      </w:r>
      <w:r w:rsidRPr="007318E9">
        <w:rPr>
          <w:rFonts w:hAnsi="宋体" w:hint="eastAsia"/>
        </w:rPr>
        <w:t>负责。</w:t>
      </w:r>
    </w:p>
    <w:p w14:paraId="1E1826CD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4、免费对采购人技术人员进行操作、保养、维护等方面的培训；在规定的响应时间内提供保修、维护等技术服务，并且提供免费的技术咨询服务。</w:t>
      </w:r>
    </w:p>
    <w:p w14:paraId="1F954EB5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2"/>
        <w:rPr>
          <w:rFonts w:hAnsi="宋体"/>
          <w:b/>
          <w:bCs/>
        </w:rPr>
      </w:pPr>
      <w:r w:rsidRPr="007318E9">
        <w:rPr>
          <w:rFonts w:hAnsi="宋体" w:hint="eastAsia"/>
          <w:b/>
          <w:bCs/>
        </w:rPr>
        <w:t>5、售后服务的支持：</w:t>
      </w:r>
    </w:p>
    <w:p w14:paraId="031A2CE1" w14:textId="3224795F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（1）</w:t>
      </w:r>
      <w:r w:rsidRPr="00A320AA">
        <w:rPr>
          <w:rFonts w:hAnsi="宋体"/>
        </w:rPr>
        <w:t>、</w:t>
      </w:r>
      <w:r w:rsidRPr="00B2430E">
        <w:rPr>
          <w:rFonts w:hAnsi="宋体"/>
        </w:rPr>
        <w:t>中标单位需保障采购人所采购的设备运行的稳定性，提供从设备验收合格之日起</w:t>
      </w:r>
      <w:r w:rsidRPr="00B2430E">
        <w:rPr>
          <w:rFonts w:hAnsi="宋体" w:hint="eastAsia"/>
          <w:b/>
          <w:bCs/>
        </w:rPr>
        <w:t>不少于</w:t>
      </w:r>
      <w:r w:rsidR="008A216B">
        <w:rPr>
          <w:rFonts w:hAnsi="宋体" w:hint="eastAsia"/>
          <w:b/>
          <w:bCs/>
        </w:rPr>
        <w:t>壹</w:t>
      </w:r>
      <w:r w:rsidRPr="00B2430E">
        <w:rPr>
          <w:rFonts w:hAnsi="宋体"/>
          <w:b/>
          <w:bCs/>
        </w:rPr>
        <w:t>年</w:t>
      </w:r>
      <w:r w:rsidRPr="00B2430E">
        <w:rPr>
          <w:rFonts w:hAnsi="宋体"/>
        </w:rPr>
        <w:t>的免费质保服务</w:t>
      </w:r>
      <w:r>
        <w:rPr>
          <w:rFonts w:hAnsi="宋体" w:hint="eastAsia"/>
        </w:rPr>
        <w:t>。</w:t>
      </w:r>
      <w:r w:rsidRPr="00A320AA">
        <w:rPr>
          <w:rFonts w:hAnsi="宋体"/>
        </w:rPr>
        <w:t>及时排除故障，确保设备在最优化的状态下正常运行。</w:t>
      </w:r>
    </w:p>
    <w:p w14:paraId="1E3866D7" w14:textId="7777777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（2）</w:t>
      </w:r>
      <w:r w:rsidRPr="00A320AA">
        <w:rPr>
          <w:rFonts w:hAnsi="宋体"/>
        </w:rPr>
        <w:t>、采购人在使用中发现</w:t>
      </w:r>
      <w:r>
        <w:rPr>
          <w:rFonts w:hAnsi="宋体" w:hint="eastAsia"/>
        </w:rPr>
        <w:t>设备</w:t>
      </w:r>
      <w:r w:rsidRPr="00A320AA">
        <w:rPr>
          <w:rFonts w:hAnsi="宋体"/>
        </w:rPr>
        <w:t>质量或性能与合同要求不符时，中标单位在收到通知后在血站规定期限内修改和完善。</w:t>
      </w:r>
    </w:p>
    <w:p w14:paraId="74CE1B4C" w14:textId="7777777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（3）</w:t>
      </w:r>
      <w:r w:rsidRPr="00A320AA">
        <w:rPr>
          <w:rFonts w:hAnsi="宋体"/>
        </w:rPr>
        <w:t>、中标单位需向采购人提供良好的技术支持，并提供全天候的热线技术支持服务，提供高效的本地化服务，当</w:t>
      </w:r>
      <w:r>
        <w:rPr>
          <w:rFonts w:hAnsi="宋体" w:hint="eastAsia"/>
        </w:rPr>
        <w:t>设备</w:t>
      </w:r>
      <w:r w:rsidRPr="00A320AA">
        <w:rPr>
          <w:rFonts w:hAnsi="宋体"/>
        </w:rPr>
        <w:t>出现故障后应可以在10分钟内提供远程技术支持，故障严重或血站要求的情况下8小时内到达现场解决问题，并在24小时内完成故障处理工作，若无法完成处理，给出处理解决方案和备用计划。</w:t>
      </w:r>
    </w:p>
    <w:p w14:paraId="21FA379C" w14:textId="7777777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（4）</w:t>
      </w:r>
      <w:r w:rsidRPr="00A320AA">
        <w:rPr>
          <w:rFonts w:hAnsi="宋体"/>
        </w:rPr>
        <w:t>、中标单位负责采购单位工作人员的培训。</w:t>
      </w:r>
    </w:p>
    <w:p w14:paraId="17341F09" w14:textId="77777777" w:rsidR="00DB6AEA" w:rsidRPr="00A320AA" w:rsidRDefault="00DB6AEA" w:rsidP="00DB6AEA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（5）</w:t>
      </w:r>
      <w:r w:rsidRPr="00A320AA">
        <w:rPr>
          <w:rFonts w:hAnsi="宋体"/>
        </w:rPr>
        <w:t>、中标单位需设有专人定期进行电话回访，了解用户使用情况。</w:t>
      </w:r>
    </w:p>
    <w:p w14:paraId="1B450762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2"/>
        <w:rPr>
          <w:rFonts w:hAnsi="宋体"/>
          <w:b/>
          <w:bCs/>
        </w:rPr>
      </w:pPr>
      <w:r w:rsidRPr="007318E9">
        <w:rPr>
          <w:rFonts w:hAnsi="宋体" w:hint="eastAsia"/>
          <w:b/>
          <w:bCs/>
        </w:rPr>
        <w:t>6、供货及验收：</w:t>
      </w:r>
    </w:p>
    <w:p w14:paraId="4238FD83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供应商必须承诺提供符合用户提出的有关质量标准的货物。对于影响货物正常工作的必要组成部分，无论在技术规范中指出与否，供应商都应提供并在响应文件中明确列出。</w:t>
      </w:r>
    </w:p>
    <w:p w14:paraId="1F626C4C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所有货物在开箱检验时必须完好，无破损，配置与装箱单相符。货物外观清洁，标记编号以及等字体清晰、明确。</w:t>
      </w:r>
    </w:p>
    <w:p w14:paraId="1DE1740E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供应商在实际供货时，若被发现提供的货物未能达到</w:t>
      </w:r>
      <w:r>
        <w:rPr>
          <w:rFonts w:hAnsi="宋体" w:hint="eastAsia"/>
        </w:rPr>
        <w:t>询价单</w:t>
      </w:r>
      <w:r w:rsidRPr="007318E9">
        <w:rPr>
          <w:rFonts w:hAnsi="宋体" w:hint="eastAsia"/>
        </w:rPr>
        <w:t>中的有关要求，将按有关法规进行处罚，采购人将有权单方面中止合同的执行,并追究因</w:t>
      </w:r>
      <w:r>
        <w:rPr>
          <w:rFonts w:hAnsi="宋体" w:hint="eastAsia"/>
        </w:rPr>
        <w:t>成交单位</w:t>
      </w:r>
      <w:r w:rsidRPr="007318E9">
        <w:rPr>
          <w:rFonts w:hAnsi="宋体" w:hint="eastAsia"/>
        </w:rPr>
        <w:t>所提供的未达到所承诺准确率产品而产生的所有损失和责任。</w:t>
      </w:r>
    </w:p>
    <w:p w14:paraId="6D2E0BC2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>
        <w:rPr>
          <w:rFonts w:hAnsi="宋体" w:hint="eastAsia"/>
        </w:rPr>
        <w:t>单位</w:t>
      </w:r>
      <w:r w:rsidRPr="007318E9">
        <w:rPr>
          <w:rFonts w:hAnsi="宋体" w:hint="eastAsia"/>
        </w:rPr>
        <w:t>负责按国家相关标准进行货物包装，货物的包装均应有良好的防湿、防锈、防潮、防雨、防腐及防碰撞的措施，并适宜当地的气候条件。凡由于包装不良造成的损失和由此产生的费用均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>
        <w:rPr>
          <w:rFonts w:hAnsi="宋体" w:hint="eastAsia"/>
        </w:rPr>
        <w:t>单位</w:t>
      </w:r>
      <w:r w:rsidRPr="007318E9">
        <w:rPr>
          <w:rFonts w:hAnsi="宋体" w:hint="eastAsia"/>
        </w:rPr>
        <w:t>承担。</w:t>
      </w:r>
    </w:p>
    <w:p w14:paraId="1A86070B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0"/>
        <w:rPr>
          <w:rFonts w:hAnsi="宋体"/>
        </w:rPr>
      </w:pPr>
      <w:r w:rsidRPr="007318E9">
        <w:rPr>
          <w:rFonts w:hAnsi="宋体" w:hint="eastAsia"/>
        </w:rPr>
        <w:t>产品供货到指定地点后采购单位将按照规定组织相关人员验收，如发现货物短缺、质次、损坏、与</w:t>
      </w:r>
      <w:r>
        <w:rPr>
          <w:rFonts w:hAnsi="宋体" w:hint="eastAsia"/>
        </w:rPr>
        <w:t>询价单</w:t>
      </w:r>
      <w:r w:rsidRPr="007318E9">
        <w:rPr>
          <w:rFonts w:hAnsi="宋体" w:hint="eastAsia"/>
        </w:rPr>
        <w:t>及质量要求和标准、产地和规格等不符合问题，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 w:rsidRPr="007318E9">
        <w:rPr>
          <w:rFonts w:hAnsi="宋体" w:hint="eastAsia"/>
        </w:rPr>
        <w:t>单位立即无条件及时为采购单位调换或补齐，同时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 w:rsidRPr="007318E9">
        <w:rPr>
          <w:rFonts w:hAnsi="宋体" w:hint="eastAsia"/>
        </w:rPr>
        <w:t>单位承担因此而产生的一切损失，验收情况作为支付货款的依据之一。货物到达采购单位指定地址至验收合格期间，</w:t>
      </w:r>
      <w:proofErr w:type="gramStart"/>
      <w:r w:rsidRPr="007318E9">
        <w:rPr>
          <w:rFonts w:hAnsi="宋体" w:hint="eastAsia"/>
        </w:rPr>
        <w:t>由</w:t>
      </w:r>
      <w:r>
        <w:rPr>
          <w:rFonts w:hAnsi="宋体" w:hint="eastAsia"/>
        </w:rPr>
        <w:t>成交</w:t>
      </w:r>
      <w:proofErr w:type="gramEnd"/>
      <w:r w:rsidRPr="007318E9">
        <w:rPr>
          <w:rFonts w:hAnsi="宋体" w:hint="eastAsia"/>
        </w:rPr>
        <w:t>单位负责保管。</w:t>
      </w:r>
    </w:p>
    <w:p w14:paraId="22C8E453" w14:textId="77777777" w:rsidR="00DC440E" w:rsidRPr="007318E9" w:rsidRDefault="00DC440E" w:rsidP="00DC440E">
      <w:pPr>
        <w:pStyle w:val="a8"/>
        <w:snapToGrid w:val="0"/>
        <w:spacing w:line="380" w:lineRule="exact"/>
        <w:ind w:firstLineChars="200" w:firstLine="422"/>
        <w:rPr>
          <w:rFonts w:hAnsi="宋体"/>
          <w:b/>
          <w:bCs/>
        </w:rPr>
      </w:pPr>
      <w:r w:rsidRPr="007318E9">
        <w:rPr>
          <w:rFonts w:hAnsi="宋体" w:hint="eastAsia"/>
          <w:b/>
          <w:bCs/>
        </w:rPr>
        <w:t>7、报价要求：</w:t>
      </w:r>
    </w:p>
    <w:p w14:paraId="0FEC07E4" w14:textId="77777777" w:rsidR="00DC440E" w:rsidRDefault="00DC440E" w:rsidP="00DC440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6214">
        <w:rPr>
          <w:rFonts w:ascii="宋体" w:eastAsia="宋体" w:hAnsi="宋体" w:hint="eastAsia"/>
          <w:szCs w:val="21"/>
        </w:rPr>
        <w:t>本次采购全部内容为“交钥匙”工程，项目中所需货物采购、运输装卸、安装调试、验收等所必须的各项测试费及培训服务费用等均包含在报价内；请各供应</w:t>
      </w:r>
      <w:proofErr w:type="gramStart"/>
      <w:r w:rsidRPr="00046214">
        <w:rPr>
          <w:rFonts w:ascii="宋体" w:eastAsia="宋体" w:hAnsi="宋体" w:hint="eastAsia"/>
          <w:szCs w:val="21"/>
        </w:rPr>
        <w:t>商认真</w:t>
      </w:r>
      <w:proofErr w:type="gramEnd"/>
      <w:r w:rsidRPr="00046214">
        <w:rPr>
          <w:rFonts w:ascii="宋体" w:eastAsia="宋体" w:hAnsi="宋体" w:hint="eastAsia"/>
          <w:szCs w:val="21"/>
        </w:rPr>
        <w:t>考虑其各种风</w:t>
      </w:r>
      <w:r w:rsidRPr="00046214">
        <w:rPr>
          <w:rFonts w:ascii="宋体" w:eastAsia="宋体" w:hAnsi="宋体" w:hint="eastAsia"/>
          <w:szCs w:val="21"/>
        </w:rPr>
        <w:lastRenderedPageBreak/>
        <w:t>险。除合同另有规定之外，采购人不再另行支付。</w:t>
      </w:r>
    </w:p>
    <w:p w14:paraId="6CF77118" w14:textId="77777777" w:rsidR="00DC440E" w:rsidRPr="00046214" w:rsidRDefault="00DC440E" w:rsidP="00DC440E">
      <w:pPr>
        <w:spacing w:line="360" w:lineRule="auto"/>
        <w:ind w:firstLineChars="200" w:firstLine="422"/>
        <w:rPr>
          <w:rFonts w:ascii="宋体" w:eastAsia="宋体" w:hAnsi="宋体"/>
          <w:szCs w:val="21"/>
          <w:highlight w:val="yellow"/>
        </w:rPr>
      </w:pPr>
      <w:r w:rsidRPr="00046214">
        <w:rPr>
          <w:rFonts w:ascii="宋体" w:eastAsia="宋体" w:hAnsi="宋体" w:hint="eastAsia"/>
          <w:b/>
          <w:bCs/>
          <w:szCs w:val="21"/>
          <w:highlight w:val="yellow"/>
        </w:rPr>
        <w:t>8、付款方式</w:t>
      </w:r>
    </w:p>
    <w:p w14:paraId="6E4D960C" w14:textId="77777777" w:rsidR="007E3F86" w:rsidRPr="00412BDB" w:rsidRDefault="007E3F86" w:rsidP="007E3F8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6214">
        <w:rPr>
          <w:rFonts w:ascii="宋体" w:eastAsia="宋体" w:hAnsi="宋体" w:hint="eastAsia"/>
          <w:szCs w:val="21"/>
          <w:highlight w:val="yellow"/>
        </w:rPr>
        <w:t>合同签订后，</w:t>
      </w:r>
      <w:r w:rsidRPr="00380807">
        <w:rPr>
          <w:rFonts w:ascii="宋体" w:eastAsia="宋体" w:hAnsi="宋体" w:hint="eastAsia"/>
          <w:szCs w:val="21"/>
          <w:highlight w:val="yellow"/>
        </w:rPr>
        <w:t>供应商</w:t>
      </w:r>
      <w:r w:rsidRPr="00046214">
        <w:rPr>
          <w:rFonts w:ascii="宋体" w:eastAsia="宋体" w:hAnsi="宋体" w:hint="eastAsia"/>
          <w:szCs w:val="21"/>
          <w:highlight w:val="yellow"/>
        </w:rPr>
        <w:t>按要求供货。到货验收合格后</w:t>
      </w:r>
      <w:r>
        <w:rPr>
          <w:rFonts w:ascii="宋体" w:eastAsia="宋体" w:hAnsi="宋体" w:hint="eastAsia"/>
          <w:szCs w:val="21"/>
          <w:highlight w:val="yellow"/>
        </w:rPr>
        <w:t>，</w:t>
      </w:r>
      <w:r w:rsidRPr="00380807">
        <w:rPr>
          <w:rFonts w:ascii="宋体" w:eastAsia="宋体" w:hAnsi="宋体" w:hint="eastAsia"/>
          <w:szCs w:val="21"/>
          <w:highlight w:val="yellow"/>
        </w:rPr>
        <w:t>供应商向采购单位开具增值税</w:t>
      </w:r>
      <w:r>
        <w:rPr>
          <w:rFonts w:ascii="宋体" w:eastAsia="宋体" w:hAnsi="宋体" w:hint="eastAsia"/>
          <w:szCs w:val="21"/>
          <w:highlight w:val="yellow"/>
        </w:rPr>
        <w:t>普通</w:t>
      </w:r>
      <w:r w:rsidRPr="00380807">
        <w:rPr>
          <w:rFonts w:ascii="宋体" w:eastAsia="宋体" w:hAnsi="宋体" w:hint="eastAsia"/>
          <w:szCs w:val="21"/>
          <w:highlight w:val="yellow"/>
        </w:rPr>
        <w:t>发票</w:t>
      </w:r>
      <w:r>
        <w:rPr>
          <w:rFonts w:ascii="宋体" w:eastAsia="宋体" w:hAnsi="宋体" w:hint="eastAsia"/>
          <w:szCs w:val="21"/>
          <w:highlight w:val="yellow"/>
        </w:rPr>
        <w:t>，</w:t>
      </w:r>
      <w:r w:rsidRPr="00380807">
        <w:rPr>
          <w:rFonts w:ascii="宋体" w:eastAsia="宋体" w:hAnsi="宋体" w:hint="eastAsia"/>
          <w:szCs w:val="21"/>
          <w:highlight w:val="yellow"/>
        </w:rPr>
        <w:t>采购单位</w:t>
      </w:r>
      <w:r>
        <w:rPr>
          <w:rFonts w:ascii="宋体" w:eastAsia="宋体" w:hAnsi="宋体" w:hint="eastAsia"/>
          <w:szCs w:val="21"/>
          <w:highlight w:val="yellow"/>
        </w:rPr>
        <w:t>一次性</w:t>
      </w:r>
      <w:r w:rsidRPr="00046214">
        <w:rPr>
          <w:rFonts w:ascii="宋体" w:eastAsia="宋体" w:hAnsi="宋体" w:hint="eastAsia"/>
          <w:szCs w:val="21"/>
          <w:highlight w:val="yellow"/>
        </w:rPr>
        <w:t>支付</w:t>
      </w:r>
      <w:r w:rsidRPr="00380807">
        <w:rPr>
          <w:rFonts w:ascii="宋体" w:eastAsia="宋体" w:hAnsi="宋体" w:hint="eastAsia"/>
          <w:szCs w:val="21"/>
          <w:highlight w:val="yellow"/>
        </w:rPr>
        <w:t>。</w:t>
      </w:r>
    </w:p>
    <w:p w14:paraId="1B60C353" w14:textId="513B62E4" w:rsidR="0012317F" w:rsidRPr="007E3F86" w:rsidRDefault="0012317F" w:rsidP="007E3F8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sectPr w:rsidR="0012317F" w:rsidRPr="007E3F86" w:rsidSect="001B69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11DE" w14:textId="77777777" w:rsidR="00E03964" w:rsidRDefault="00E03964" w:rsidP="008E384E">
      <w:r>
        <w:separator/>
      </w:r>
    </w:p>
  </w:endnote>
  <w:endnote w:type="continuationSeparator" w:id="0">
    <w:p w14:paraId="57B6F9A9" w14:textId="77777777" w:rsidR="00E03964" w:rsidRDefault="00E03964" w:rsidP="008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3925" w14:textId="77777777" w:rsidR="00E03964" w:rsidRDefault="00E03964" w:rsidP="008E384E">
      <w:r>
        <w:separator/>
      </w:r>
    </w:p>
  </w:footnote>
  <w:footnote w:type="continuationSeparator" w:id="0">
    <w:p w14:paraId="7C2BC347" w14:textId="77777777" w:rsidR="00E03964" w:rsidRDefault="00E03964" w:rsidP="008E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singleLevel"/>
    <w:tmpl w:val="B5E306ED"/>
    <w:lvl w:ilvl="0">
      <w:start w:val="1"/>
      <w:numFmt w:val="decimal"/>
      <w:lvlText w:val="%1."/>
      <w:lvlJc w:val="left"/>
    </w:lvl>
  </w:abstractNum>
  <w:abstractNum w:abstractNumId="1" w15:restartNumberingAfterBreak="0">
    <w:nsid w:val="FD831729"/>
    <w:multiLevelType w:val="singleLevel"/>
    <w:tmpl w:val="FD831729"/>
    <w:lvl w:ilvl="0">
      <w:start w:val="16"/>
      <w:numFmt w:val="decimal"/>
      <w:suff w:val="nothing"/>
      <w:lvlText w:val="%1、"/>
      <w:lvlJc w:val="left"/>
    </w:lvl>
  </w:abstractNum>
  <w:abstractNum w:abstractNumId="2" w15:restartNumberingAfterBreak="0">
    <w:nsid w:val="10D15109"/>
    <w:multiLevelType w:val="multilevel"/>
    <w:tmpl w:val="10D151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-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</w:abstractNum>
  <w:abstractNum w:abstractNumId="3" w15:restartNumberingAfterBreak="0">
    <w:nsid w:val="15645FCD"/>
    <w:multiLevelType w:val="singleLevel"/>
    <w:tmpl w:val="15645F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3441E62"/>
    <w:multiLevelType w:val="hybridMultilevel"/>
    <w:tmpl w:val="8DEC2D0C"/>
    <w:lvl w:ilvl="0" w:tplc="C61EF49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7" w:hanging="420"/>
      </w:pPr>
    </w:lvl>
    <w:lvl w:ilvl="2" w:tplc="0409001B" w:tentative="1">
      <w:start w:val="1"/>
      <w:numFmt w:val="lowerRoman"/>
      <w:lvlText w:val="%3."/>
      <w:lvlJc w:val="righ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9" w:tentative="1">
      <w:start w:val="1"/>
      <w:numFmt w:val="lowerLetter"/>
      <w:lvlText w:val="%5)"/>
      <w:lvlJc w:val="left"/>
      <w:pPr>
        <w:ind w:left="2127" w:hanging="420"/>
      </w:pPr>
    </w:lvl>
    <w:lvl w:ilvl="5" w:tplc="0409001B" w:tentative="1">
      <w:start w:val="1"/>
      <w:numFmt w:val="lowerRoman"/>
      <w:lvlText w:val="%6."/>
      <w:lvlJc w:val="righ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9" w:tentative="1">
      <w:start w:val="1"/>
      <w:numFmt w:val="lowerLetter"/>
      <w:lvlText w:val="%8)"/>
      <w:lvlJc w:val="left"/>
      <w:pPr>
        <w:ind w:left="3387" w:hanging="420"/>
      </w:pPr>
    </w:lvl>
    <w:lvl w:ilvl="8" w:tplc="0409001B" w:tentative="1">
      <w:start w:val="1"/>
      <w:numFmt w:val="lowerRoman"/>
      <w:lvlText w:val="%9."/>
      <w:lvlJc w:val="right"/>
      <w:pPr>
        <w:ind w:left="3807" w:hanging="420"/>
      </w:pPr>
    </w:lvl>
  </w:abstractNum>
  <w:abstractNum w:abstractNumId="5" w15:restartNumberingAfterBreak="0">
    <w:nsid w:val="5FB39F23"/>
    <w:multiLevelType w:val="multilevel"/>
    <w:tmpl w:val="5FB39F23"/>
    <w:lvl w:ilvl="0">
      <w:start w:val="1"/>
      <w:numFmt w:val="chineseCounting"/>
      <w:lvlText w:val="%1、"/>
      <w:lvlJc w:val="center"/>
      <w:pPr>
        <w:ind w:left="1182" w:firstLine="288"/>
      </w:pPr>
      <w:rPr>
        <w:rFonts w:ascii="宋体" w:eastAsia="宋体" w:hAnsi="宋体" w:cs="宋体" w:hint="eastAsia"/>
        <w:b/>
        <w:i w:val="0"/>
        <w:sz w:val="44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11"/>
        </w:tabs>
        <w:ind w:left="39" w:hanging="12"/>
      </w:pPr>
      <w:rPr>
        <w:rFonts w:ascii="Arial" w:eastAsia="宋体" w:hAnsi="Arial" w:hint="eastAsia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left" w:pos="19"/>
        </w:tabs>
        <w:ind w:left="129" w:hanging="111"/>
      </w:pPr>
      <w:rPr>
        <w:rFonts w:ascii="Arial" w:eastAsia="宋体" w:hAnsi="Arial" w:hint="eastAsia"/>
        <w:b/>
        <w:i w:val="0"/>
        <w:sz w:val="28"/>
      </w:rPr>
    </w:lvl>
    <w:lvl w:ilvl="3">
      <w:start w:val="1"/>
      <w:numFmt w:val="decimal"/>
      <w:isLgl/>
      <w:lvlText w:val="%1.%2.%3.%4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1134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79882D64"/>
    <w:multiLevelType w:val="hybridMultilevel"/>
    <w:tmpl w:val="DE62D690"/>
    <w:lvl w:ilvl="0" w:tplc="9962DA1C">
      <w:start w:val="1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C576AB4"/>
    <w:multiLevelType w:val="hybridMultilevel"/>
    <w:tmpl w:val="EACADC7C"/>
    <w:lvl w:ilvl="0" w:tplc="EEC837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3016990">
    <w:abstractNumId w:val="1"/>
  </w:num>
  <w:num w:numId="2" w16cid:durableId="1233349796">
    <w:abstractNumId w:val="7"/>
  </w:num>
  <w:num w:numId="3" w16cid:durableId="1234664785">
    <w:abstractNumId w:val="0"/>
  </w:num>
  <w:num w:numId="4" w16cid:durableId="1320764132">
    <w:abstractNumId w:val="5"/>
  </w:num>
  <w:num w:numId="5" w16cid:durableId="664554241">
    <w:abstractNumId w:val="2"/>
  </w:num>
  <w:num w:numId="6" w16cid:durableId="678461326">
    <w:abstractNumId w:val="3"/>
  </w:num>
  <w:num w:numId="7" w16cid:durableId="1926649408">
    <w:abstractNumId w:val="4"/>
  </w:num>
  <w:num w:numId="8" w16cid:durableId="880745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51"/>
    <w:rsid w:val="00001FA7"/>
    <w:rsid w:val="000073B6"/>
    <w:rsid w:val="00012319"/>
    <w:rsid w:val="000162AE"/>
    <w:rsid w:val="00024941"/>
    <w:rsid w:val="00027B52"/>
    <w:rsid w:val="00042A81"/>
    <w:rsid w:val="000472D9"/>
    <w:rsid w:val="00047F16"/>
    <w:rsid w:val="00052614"/>
    <w:rsid w:val="00055CF2"/>
    <w:rsid w:val="0007007C"/>
    <w:rsid w:val="00070454"/>
    <w:rsid w:val="0009121C"/>
    <w:rsid w:val="0009366F"/>
    <w:rsid w:val="0009760E"/>
    <w:rsid w:val="00097C33"/>
    <w:rsid w:val="000A3947"/>
    <w:rsid w:val="000A3BF1"/>
    <w:rsid w:val="000A4951"/>
    <w:rsid w:val="000A7C18"/>
    <w:rsid w:val="000A7DD1"/>
    <w:rsid w:val="000B39C5"/>
    <w:rsid w:val="000C29DE"/>
    <w:rsid w:val="000C51AB"/>
    <w:rsid w:val="000D2244"/>
    <w:rsid w:val="000E6267"/>
    <w:rsid w:val="000F159C"/>
    <w:rsid w:val="000F4E6B"/>
    <w:rsid w:val="000F7658"/>
    <w:rsid w:val="0010113C"/>
    <w:rsid w:val="0010434F"/>
    <w:rsid w:val="001105AC"/>
    <w:rsid w:val="001225B5"/>
    <w:rsid w:val="00122937"/>
    <w:rsid w:val="0012317F"/>
    <w:rsid w:val="001252D4"/>
    <w:rsid w:val="00143473"/>
    <w:rsid w:val="00145A58"/>
    <w:rsid w:val="00155B93"/>
    <w:rsid w:val="00155DEE"/>
    <w:rsid w:val="001659CC"/>
    <w:rsid w:val="00184C51"/>
    <w:rsid w:val="00193E96"/>
    <w:rsid w:val="001A34ED"/>
    <w:rsid w:val="001A450E"/>
    <w:rsid w:val="001B693E"/>
    <w:rsid w:val="001B6E60"/>
    <w:rsid w:val="001E5B76"/>
    <w:rsid w:val="001E6704"/>
    <w:rsid w:val="001E6A59"/>
    <w:rsid w:val="001F4F5F"/>
    <w:rsid w:val="001F711B"/>
    <w:rsid w:val="00202F66"/>
    <w:rsid w:val="00215FF9"/>
    <w:rsid w:val="002354F4"/>
    <w:rsid w:val="00235AF8"/>
    <w:rsid w:val="00242373"/>
    <w:rsid w:val="002475FE"/>
    <w:rsid w:val="00266B51"/>
    <w:rsid w:val="002955D8"/>
    <w:rsid w:val="00297B8D"/>
    <w:rsid w:val="00297D0F"/>
    <w:rsid w:val="002A22FB"/>
    <w:rsid w:val="002B08CF"/>
    <w:rsid w:val="002B306A"/>
    <w:rsid w:val="002C15F9"/>
    <w:rsid w:val="002D7036"/>
    <w:rsid w:val="002E1789"/>
    <w:rsid w:val="002E19D8"/>
    <w:rsid w:val="002E601B"/>
    <w:rsid w:val="002E63AC"/>
    <w:rsid w:val="002F00AC"/>
    <w:rsid w:val="002F5A9B"/>
    <w:rsid w:val="002F6DDF"/>
    <w:rsid w:val="00310355"/>
    <w:rsid w:val="00313DCA"/>
    <w:rsid w:val="00315731"/>
    <w:rsid w:val="00320F75"/>
    <w:rsid w:val="00321FF1"/>
    <w:rsid w:val="00324164"/>
    <w:rsid w:val="00324CE5"/>
    <w:rsid w:val="0035545E"/>
    <w:rsid w:val="00355745"/>
    <w:rsid w:val="003615CE"/>
    <w:rsid w:val="0036273A"/>
    <w:rsid w:val="0036771C"/>
    <w:rsid w:val="00376623"/>
    <w:rsid w:val="00376785"/>
    <w:rsid w:val="00377078"/>
    <w:rsid w:val="00390252"/>
    <w:rsid w:val="00397510"/>
    <w:rsid w:val="003A128F"/>
    <w:rsid w:val="003A3D37"/>
    <w:rsid w:val="003B1658"/>
    <w:rsid w:val="003B709E"/>
    <w:rsid w:val="003C17BF"/>
    <w:rsid w:val="003C6881"/>
    <w:rsid w:val="003C73A8"/>
    <w:rsid w:val="003E237F"/>
    <w:rsid w:val="003E5130"/>
    <w:rsid w:val="003E64F0"/>
    <w:rsid w:val="003F0FE2"/>
    <w:rsid w:val="003F1066"/>
    <w:rsid w:val="00405098"/>
    <w:rsid w:val="00412BDB"/>
    <w:rsid w:val="0043655B"/>
    <w:rsid w:val="00442E55"/>
    <w:rsid w:val="00452314"/>
    <w:rsid w:val="00452F53"/>
    <w:rsid w:val="00456174"/>
    <w:rsid w:val="00476018"/>
    <w:rsid w:val="0048167F"/>
    <w:rsid w:val="00484A68"/>
    <w:rsid w:val="00490F53"/>
    <w:rsid w:val="00492821"/>
    <w:rsid w:val="0049632D"/>
    <w:rsid w:val="004B7208"/>
    <w:rsid w:val="004B76EF"/>
    <w:rsid w:val="004C0A9C"/>
    <w:rsid w:val="004C654C"/>
    <w:rsid w:val="004C73BD"/>
    <w:rsid w:val="004D3721"/>
    <w:rsid w:val="004D5806"/>
    <w:rsid w:val="004E0D9C"/>
    <w:rsid w:val="004F0FCE"/>
    <w:rsid w:val="004F140D"/>
    <w:rsid w:val="004F5570"/>
    <w:rsid w:val="004F76F9"/>
    <w:rsid w:val="004F7FF4"/>
    <w:rsid w:val="00501C14"/>
    <w:rsid w:val="00502BE5"/>
    <w:rsid w:val="00503BD4"/>
    <w:rsid w:val="00505E12"/>
    <w:rsid w:val="005130BE"/>
    <w:rsid w:val="00513A86"/>
    <w:rsid w:val="00517888"/>
    <w:rsid w:val="005278FE"/>
    <w:rsid w:val="0053400E"/>
    <w:rsid w:val="0054299D"/>
    <w:rsid w:val="00544DF4"/>
    <w:rsid w:val="00547FC9"/>
    <w:rsid w:val="00553774"/>
    <w:rsid w:val="00562B70"/>
    <w:rsid w:val="005872AC"/>
    <w:rsid w:val="005A078E"/>
    <w:rsid w:val="005B0DED"/>
    <w:rsid w:val="005C0963"/>
    <w:rsid w:val="005C1E4F"/>
    <w:rsid w:val="005D2CE8"/>
    <w:rsid w:val="005D69A9"/>
    <w:rsid w:val="005E0CE6"/>
    <w:rsid w:val="005E3907"/>
    <w:rsid w:val="005F0FE9"/>
    <w:rsid w:val="006025E0"/>
    <w:rsid w:val="0061133A"/>
    <w:rsid w:val="00611F3D"/>
    <w:rsid w:val="00613013"/>
    <w:rsid w:val="00617258"/>
    <w:rsid w:val="00630971"/>
    <w:rsid w:val="00631773"/>
    <w:rsid w:val="00636E06"/>
    <w:rsid w:val="006378C0"/>
    <w:rsid w:val="00655B38"/>
    <w:rsid w:val="00663DD9"/>
    <w:rsid w:val="006654AE"/>
    <w:rsid w:val="006711C6"/>
    <w:rsid w:val="0067650C"/>
    <w:rsid w:val="0068482D"/>
    <w:rsid w:val="0068699E"/>
    <w:rsid w:val="006904DC"/>
    <w:rsid w:val="006B47F7"/>
    <w:rsid w:val="006B6770"/>
    <w:rsid w:val="006C25C5"/>
    <w:rsid w:val="006C7B5E"/>
    <w:rsid w:val="006D0AE9"/>
    <w:rsid w:val="006F766E"/>
    <w:rsid w:val="007020B9"/>
    <w:rsid w:val="00703899"/>
    <w:rsid w:val="007040C2"/>
    <w:rsid w:val="00711EC6"/>
    <w:rsid w:val="00712312"/>
    <w:rsid w:val="00715D2E"/>
    <w:rsid w:val="00724CAF"/>
    <w:rsid w:val="00730DA1"/>
    <w:rsid w:val="007435E8"/>
    <w:rsid w:val="007510EA"/>
    <w:rsid w:val="00752F5B"/>
    <w:rsid w:val="00772605"/>
    <w:rsid w:val="00774F72"/>
    <w:rsid w:val="007752E3"/>
    <w:rsid w:val="007841F1"/>
    <w:rsid w:val="00792D5E"/>
    <w:rsid w:val="007A1D64"/>
    <w:rsid w:val="007A67B2"/>
    <w:rsid w:val="007A76A5"/>
    <w:rsid w:val="007B1F41"/>
    <w:rsid w:val="007B498E"/>
    <w:rsid w:val="007C0C5D"/>
    <w:rsid w:val="007E3AB6"/>
    <w:rsid w:val="007E3F54"/>
    <w:rsid w:val="007E3F86"/>
    <w:rsid w:val="007E5C0A"/>
    <w:rsid w:val="007E7285"/>
    <w:rsid w:val="007F1DE1"/>
    <w:rsid w:val="00811F62"/>
    <w:rsid w:val="00823375"/>
    <w:rsid w:val="00832F4B"/>
    <w:rsid w:val="00836C75"/>
    <w:rsid w:val="00844847"/>
    <w:rsid w:val="00845624"/>
    <w:rsid w:val="008457CF"/>
    <w:rsid w:val="008459FC"/>
    <w:rsid w:val="00850701"/>
    <w:rsid w:val="008540CE"/>
    <w:rsid w:val="00854CB6"/>
    <w:rsid w:val="00854E03"/>
    <w:rsid w:val="00856AC7"/>
    <w:rsid w:val="00864529"/>
    <w:rsid w:val="00865C56"/>
    <w:rsid w:val="00867A9F"/>
    <w:rsid w:val="008717F5"/>
    <w:rsid w:val="00892220"/>
    <w:rsid w:val="008A216B"/>
    <w:rsid w:val="008C4B66"/>
    <w:rsid w:val="008C698D"/>
    <w:rsid w:val="008D45EB"/>
    <w:rsid w:val="008D6DAF"/>
    <w:rsid w:val="008E384E"/>
    <w:rsid w:val="008E47A9"/>
    <w:rsid w:val="008E7D7C"/>
    <w:rsid w:val="008E7DB4"/>
    <w:rsid w:val="008F63D3"/>
    <w:rsid w:val="00907302"/>
    <w:rsid w:val="009076A3"/>
    <w:rsid w:val="009121B9"/>
    <w:rsid w:val="00913D50"/>
    <w:rsid w:val="00927413"/>
    <w:rsid w:val="00935003"/>
    <w:rsid w:val="009355BB"/>
    <w:rsid w:val="009454C3"/>
    <w:rsid w:val="00945619"/>
    <w:rsid w:val="00945E0A"/>
    <w:rsid w:val="009471D4"/>
    <w:rsid w:val="009544E4"/>
    <w:rsid w:val="00956070"/>
    <w:rsid w:val="00965FFA"/>
    <w:rsid w:val="00970F8C"/>
    <w:rsid w:val="00971001"/>
    <w:rsid w:val="00991CA4"/>
    <w:rsid w:val="0099374F"/>
    <w:rsid w:val="009959C5"/>
    <w:rsid w:val="00997005"/>
    <w:rsid w:val="009A31DE"/>
    <w:rsid w:val="009A4771"/>
    <w:rsid w:val="009A5FEE"/>
    <w:rsid w:val="009B48B9"/>
    <w:rsid w:val="009D4565"/>
    <w:rsid w:val="009D7B5E"/>
    <w:rsid w:val="009E28DD"/>
    <w:rsid w:val="009E3C64"/>
    <w:rsid w:val="009E46BF"/>
    <w:rsid w:val="009E6D0B"/>
    <w:rsid w:val="009F4638"/>
    <w:rsid w:val="009F61D7"/>
    <w:rsid w:val="00A045CF"/>
    <w:rsid w:val="00A25F27"/>
    <w:rsid w:val="00A30040"/>
    <w:rsid w:val="00A3102A"/>
    <w:rsid w:val="00A401EF"/>
    <w:rsid w:val="00A461A0"/>
    <w:rsid w:val="00A50B0F"/>
    <w:rsid w:val="00A50E3D"/>
    <w:rsid w:val="00A90AE3"/>
    <w:rsid w:val="00A948A2"/>
    <w:rsid w:val="00A94DF4"/>
    <w:rsid w:val="00A97E8A"/>
    <w:rsid w:val="00AA1F3C"/>
    <w:rsid w:val="00AA48DC"/>
    <w:rsid w:val="00AC2FC0"/>
    <w:rsid w:val="00AD76CB"/>
    <w:rsid w:val="00AE5FAF"/>
    <w:rsid w:val="00AE7469"/>
    <w:rsid w:val="00AF762A"/>
    <w:rsid w:val="00B03DA7"/>
    <w:rsid w:val="00B04EAA"/>
    <w:rsid w:val="00B04F54"/>
    <w:rsid w:val="00B056EA"/>
    <w:rsid w:val="00B1015C"/>
    <w:rsid w:val="00B13A63"/>
    <w:rsid w:val="00B23A68"/>
    <w:rsid w:val="00B37FD1"/>
    <w:rsid w:val="00B42410"/>
    <w:rsid w:val="00B45945"/>
    <w:rsid w:val="00B45E80"/>
    <w:rsid w:val="00B5208A"/>
    <w:rsid w:val="00B53DA6"/>
    <w:rsid w:val="00B55419"/>
    <w:rsid w:val="00B57BA4"/>
    <w:rsid w:val="00B62960"/>
    <w:rsid w:val="00B77C6D"/>
    <w:rsid w:val="00B815E5"/>
    <w:rsid w:val="00B827C3"/>
    <w:rsid w:val="00B86F2E"/>
    <w:rsid w:val="00B90592"/>
    <w:rsid w:val="00B90962"/>
    <w:rsid w:val="00B917E4"/>
    <w:rsid w:val="00BA2912"/>
    <w:rsid w:val="00BB09C6"/>
    <w:rsid w:val="00BB4F1D"/>
    <w:rsid w:val="00BB7BC6"/>
    <w:rsid w:val="00BC6CFC"/>
    <w:rsid w:val="00BD57D2"/>
    <w:rsid w:val="00BD5D7C"/>
    <w:rsid w:val="00BD7011"/>
    <w:rsid w:val="00BE1E34"/>
    <w:rsid w:val="00BE3F75"/>
    <w:rsid w:val="00BE63CE"/>
    <w:rsid w:val="00BF00D1"/>
    <w:rsid w:val="00BF29A8"/>
    <w:rsid w:val="00BF34E3"/>
    <w:rsid w:val="00BF7E01"/>
    <w:rsid w:val="00C12E40"/>
    <w:rsid w:val="00C17DB0"/>
    <w:rsid w:val="00C2202B"/>
    <w:rsid w:val="00C222BE"/>
    <w:rsid w:val="00C230A4"/>
    <w:rsid w:val="00C23B72"/>
    <w:rsid w:val="00C23DCC"/>
    <w:rsid w:val="00C3246D"/>
    <w:rsid w:val="00C359E1"/>
    <w:rsid w:val="00C46742"/>
    <w:rsid w:val="00C57BD1"/>
    <w:rsid w:val="00C66EB7"/>
    <w:rsid w:val="00C72AD1"/>
    <w:rsid w:val="00C85F76"/>
    <w:rsid w:val="00CA708A"/>
    <w:rsid w:val="00CB02F5"/>
    <w:rsid w:val="00CB5FDE"/>
    <w:rsid w:val="00CC3FBA"/>
    <w:rsid w:val="00CD325C"/>
    <w:rsid w:val="00CE115C"/>
    <w:rsid w:val="00CE39B9"/>
    <w:rsid w:val="00CE5D9C"/>
    <w:rsid w:val="00CF3310"/>
    <w:rsid w:val="00D0607A"/>
    <w:rsid w:val="00D133E5"/>
    <w:rsid w:val="00D150B8"/>
    <w:rsid w:val="00D3284B"/>
    <w:rsid w:val="00D63C95"/>
    <w:rsid w:val="00D803A0"/>
    <w:rsid w:val="00D838A8"/>
    <w:rsid w:val="00D848B2"/>
    <w:rsid w:val="00D84ADA"/>
    <w:rsid w:val="00D95FAC"/>
    <w:rsid w:val="00D963C2"/>
    <w:rsid w:val="00DA35D6"/>
    <w:rsid w:val="00DA4CA8"/>
    <w:rsid w:val="00DB21E0"/>
    <w:rsid w:val="00DB32C2"/>
    <w:rsid w:val="00DB681B"/>
    <w:rsid w:val="00DB6AEA"/>
    <w:rsid w:val="00DC2E09"/>
    <w:rsid w:val="00DC2F61"/>
    <w:rsid w:val="00DC440E"/>
    <w:rsid w:val="00DD4A64"/>
    <w:rsid w:val="00DE10C4"/>
    <w:rsid w:val="00DF1A51"/>
    <w:rsid w:val="00DF335B"/>
    <w:rsid w:val="00E0086F"/>
    <w:rsid w:val="00E0096A"/>
    <w:rsid w:val="00E01167"/>
    <w:rsid w:val="00E023C9"/>
    <w:rsid w:val="00E03964"/>
    <w:rsid w:val="00E061FB"/>
    <w:rsid w:val="00E1487C"/>
    <w:rsid w:val="00E14F8A"/>
    <w:rsid w:val="00E150FA"/>
    <w:rsid w:val="00E16A8D"/>
    <w:rsid w:val="00E20934"/>
    <w:rsid w:val="00E23506"/>
    <w:rsid w:val="00E23508"/>
    <w:rsid w:val="00E26537"/>
    <w:rsid w:val="00E33FAA"/>
    <w:rsid w:val="00E34672"/>
    <w:rsid w:val="00E34E77"/>
    <w:rsid w:val="00E35384"/>
    <w:rsid w:val="00E37BAF"/>
    <w:rsid w:val="00E40199"/>
    <w:rsid w:val="00E4386E"/>
    <w:rsid w:val="00E6003F"/>
    <w:rsid w:val="00E65E95"/>
    <w:rsid w:val="00E71403"/>
    <w:rsid w:val="00E83B85"/>
    <w:rsid w:val="00E906C7"/>
    <w:rsid w:val="00E91CAA"/>
    <w:rsid w:val="00E947E6"/>
    <w:rsid w:val="00EA44A4"/>
    <w:rsid w:val="00EB455C"/>
    <w:rsid w:val="00EB7908"/>
    <w:rsid w:val="00EC1678"/>
    <w:rsid w:val="00EC2132"/>
    <w:rsid w:val="00ED08DE"/>
    <w:rsid w:val="00ED121E"/>
    <w:rsid w:val="00ED4B17"/>
    <w:rsid w:val="00ED79A2"/>
    <w:rsid w:val="00EE3480"/>
    <w:rsid w:val="00EF541C"/>
    <w:rsid w:val="00F07E6F"/>
    <w:rsid w:val="00F100DA"/>
    <w:rsid w:val="00F10906"/>
    <w:rsid w:val="00F115A8"/>
    <w:rsid w:val="00F21D33"/>
    <w:rsid w:val="00F236FE"/>
    <w:rsid w:val="00F408FF"/>
    <w:rsid w:val="00F41E87"/>
    <w:rsid w:val="00F53B7D"/>
    <w:rsid w:val="00F64DE0"/>
    <w:rsid w:val="00F65141"/>
    <w:rsid w:val="00F82A78"/>
    <w:rsid w:val="00F876A2"/>
    <w:rsid w:val="00F96AF0"/>
    <w:rsid w:val="00FA4090"/>
    <w:rsid w:val="00FA4781"/>
    <w:rsid w:val="00FA5898"/>
    <w:rsid w:val="00FB50E7"/>
    <w:rsid w:val="00FD3F12"/>
    <w:rsid w:val="00FD56FD"/>
    <w:rsid w:val="00FF12B4"/>
    <w:rsid w:val="00FF166E"/>
    <w:rsid w:val="00FF3645"/>
    <w:rsid w:val="00FF6C86"/>
    <w:rsid w:val="0A7D18D2"/>
    <w:rsid w:val="13183DF1"/>
    <w:rsid w:val="240A47BA"/>
    <w:rsid w:val="57BC1BDD"/>
    <w:rsid w:val="6F01208A"/>
    <w:rsid w:val="7708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A6FC7"/>
  <w15:docId w15:val="{13437018-6277-400D-B402-BF489D8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CE115C"/>
    <w:pPr>
      <w:keepNext/>
      <w:keepLines/>
      <w:spacing w:before="340" w:after="330" w:line="576" w:lineRule="auto"/>
      <w:ind w:firstLineChars="200" w:firstLine="1446"/>
      <w:outlineLvl w:val="0"/>
    </w:pPr>
    <w:rPr>
      <w:rFonts w:asciiTheme="minorHAnsi" w:eastAsia="宋体" w:hAnsiTheme="minorHAnsi" w:cstheme="minorBidi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CE115C"/>
    <w:pPr>
      <w:keepNext/>
      <w:keepLines/>
      <w:numPr>
        <w:ilvl w:val="1"/>
        <w:numId w:val="4"/>
      </w:numPr>
      <w:spacing w:before="120" w:after="120" w:line="360" w:lineRule="auto"/>
      <w:outlineLvl w:val="1"/>
    </w:pPr>
    <w:rPr>
      <w:rFonts w:ascii="Arial" w:eastAsia="宋体" w:hAnsi="Arial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32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D3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locked/>
    <w:rsid w:val="00D328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locked/>
    <w:rsid w:val="00D3284B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D3284B"/>
    <w:rPr>
      <w:rFonts w:cs="Times New Roman"/>
      <w:sz w:val="18"/>
      <w:szCs w:val="18"/>
    </w:rPr>
  </w:style>
  <w:style w:type="paragraph" w:styleId="a8">
    <w:name w:val="Plain Text"/>
    <w:aliases w:val="普通文字 Char,纯文本 Char Char,普通文字 Char Char"/>
    <w:basedOn w:val="a"/>
    <w:link w:val="a9"/>
    <w:qFormat/>
    <w:rsid w:val="00193E96"/>
    <w:rPr>
      <w:rFonts w:ascii="宋体" w:eastAsia="宋体" w:hAnsi="Courier New"/>
      <w:szCs w:val="21"/>
    </w:rPr>
  </w:style>
  <w:style w:type="character" w:customStyle="1" w:styleId="a9">
    <w:name w:val="纯文本 字符"/>
    <w:aliases w:val="普通文字 Char 字符,纯文本 Char Char 字符,普通文字 Char Char 字符"/>
    <w:basedOn w:val="a0"/>
    <w:link w:val="a8"/>
    <w:rsid w:val="00193E96"/>
    <w:rPr>
      <w:rFonts w:ascii="宋体" w:eastAsia="宋体" w:hAnsi="Courier New"/>
      <w:kern w:val="2"/>
      <w:sz w:val="21"/>
      <w:szCs w:val="21"/>
    </w:rPr>
  </w:style>
  <w:style w:type="paragraph" w:customStyle="1" w:styleId="11">
    <w:name w:val="标题1"/>
    <w:basedOn w:val="a"/>
    <w:next w:val="a"/>
    <w:rsid w:val="00CC3FB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customStyle="1" w:styleId="12">
    <w:name w:val="正文1"/>
    <w:qFormat/>
    <w:rsid w:val="00E16A8D"/>
    <w:rPr>
      <w:rFonts w:ascii="Times New Roman" w:eastAsia="宋体" w:hAnsi="Times New Roman"/>
      <w:sz w:val="24"/>
      <w:szCs w:val="24"/>
    </w:rPr>
  </w:style>
  <w:style w:type="character" w:customStyle="1" w:styleId="10">
    <w:name w:val="标题 1 字符"/>
    <w:basedOn w:val="a0"/>
    <w:link w:val="1"/>
    <w:rsid w:val="00CE115C"/>
    <w:rPr>
      <w:rFonts w:asciiTheme="minorHAnsi" w:eastAsia="宋体" w:hAnsiTheme="minorHAnsi" w:cstheme="minorBidi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CE115C"/>
    <w:rPr>
      <w:rFonts w:ascii="Arial" w:eastAsia="宋体" w:hAnsi="Arial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rsid w:val="00636E06"/>
    <w:pPr>
      <w:ind w:firstLineChars="200" w:firstLine="420"/>
    </w:pPr>
  </w:style>
  <w:style w:type="character" w:customStyle="1" w:styleId="21">
    <w:name w:val="正文文本缩进 2 字符"/>
    <w:link w:val="210"/>
    <w:qFormat/>
    <w:rsid w:val="00DC440E"/>
    <w:rPr>
      <w:rFonts w:ascii="Cambria Math" w:eastAsia="Cambria Math"/>
      <w:b/>
      <w:bCs/>
      <w:sz w:val="28"/>
      <w:szCs w:val="24"/>
    </w:rPr>
  </w:style>
  <w:style w:type="paragraph" w:customStyle="1" w:styleId="210">
    <w:name w:val="正文文本缩进 21"/>
    <w:basedOn w:val="a"/>
    <w:link w:val="21"/>
    <w:rsid w:val="00DC440E"/>
    <w:pPr>
      <w:snapToGrid w:val="0"/>
      <w:spacing w:line="480" w:lineRule="exact"/>
      <w:ind w:firstLineChars="200" w:firstLine="562"/>
    </w:pPr>
    <w:rPr>
      <w:rFonts w:ascii="Cambria Math" w:eastAsia="Cambria Math"/>
      <w:b/>
      <w:bCs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清雯 李</dc:creator>
  <cp:lastModifiedBy>铭</cp:lastModifiedBy>
  <cp:revision>10</cp:revision>
  <cp:lastPrinted>2021-01-13T02:44:00Z</cp:lastPrinted>
  <dcterms:created xsi:type="dcterms:W3CDTF">2022-09-15T05:26:00Z</dcterms:created>
  <dcterms:modified xsi:type="dcterms:W3CDTF">2022-09-19T01:48:00Z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