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1"/>
        <w:tblW w:w="101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1"/>
        <w:gridCol w:w="2811"/>
        <w:gridCol w:w="2008"/>
        <w:gridCol w:w="544"/>
        <w:gridCol w:w="2268"/>
        <w:gridCol w:w="1724"/>
      </w:tblGrid>
      <w:tr w:rsidR="00414DD0" w:rsidRPr="00CE39B9" w:rsidTr="00165B2A">
        <w:trPr>
          <w:trHeight w:val="837"/>
        </w:trPr>
        <w:tc>
          <w:tcPr>
            <w:tcW w:w="101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DD0" w:rsidRPr="00CE39B9" w:rsidRDefault="00414DD0" w:rsidP="00165B2A">
            <w:pPr>
              <w:widowControl/>
              <w:spacing w:line="22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bookmarkStart w:id="0" w:name="_Hlk18765899"/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扬州市中心血站关于2020年度车辆定点维修单位采购项目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询价单</w:t>
            </w:r>
          </w:p>
          <w:p w:rsidR="00414DD0" w:rsidRPr="00CE39B9" w:rsidRDefault="00414DD0" w:rsidP="00165B2A">
            <w:pPr>
              <w:widowControl/>
              <w:spacing w:line="22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YZRXXJ-2020002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414DD0" w:rsidRPr="00CE39B9" w:rsidTr="00165B2A">
        <w:trPr>
          <w:trHeight w:val="2529"/>
        </w:trPr>
        <w:tc>
          <w:tcPr>
            <w:tcW w:w="101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ind w:right="12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  <w:u w:val="single"/>
              </w:rPr>
              <w:t>                                 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（供应商）：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扬州仁信工程管理有限公司受扬州市中心血站的委托，要采购如下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项目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，请按下表格式报价并请注意如下事项：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1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、所有报价均为人民币。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2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、报价</w:t>
            </w:r>
            <w:r w:rsidRPr="009E4FE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请于</w:t>
            </w:r>
            <w:r w:rsidRPr="009E4FE9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2020年1月22日下午14：00</w:t>
            </w:r>
            <w:r w:rsidRPr="009E4FE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前密封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并加盖供应商单位的公章送至扬州仁信工程管理有限公司（扬州市广陵区联谊路与开发东路交叉口东南角，苏高新名泽园南门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10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号商务楼二楼东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室），逾期或未予以密封或未加盖供应商单位的公章的将不予接收。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3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、请将包括“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维修工时单价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”、“</w:t>
            </w:r>
            <w:r w:rsidRPr="007A1D64">
              <w:rPr>
                <w:rFonts w:ascii="楷体" w:eastAsia="楷体" w:hAnsi="楷体" w:cs="宋体"/>
                <w:bCs/>
                <w:color w:val="000000"/>
                <w:kern w:val="0"/>
                <w:szCs w:val="21"/>
              </w:rPr>
              <w:t>材料进销差价率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”在内的所有应填写的项目填全，否则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做无效响应处理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4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、供应商如不按要求履行合同的，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3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年内不得进入扬州市政府采购市场，并根据《政府采购法》的规定予以处罚。</w:t>
            </w:r>
          </w:p>
          <w:p w:rsidR="00414DD0" w:rsidRPr="00CE39B9" w:rsidRDefault="00414DD0" w:rsidP="00165B2A">
            <w:pPr>
              <w:widowControl/>
              <w:spacing w:line="260" w:lineRule="exact"/>
              <w:ind w:right="124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5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、扬州仁信工程管理有限公司联系人：李清雯</w:t>
            </w:r>
            <w:r w:rsidRPr="00CE39B9">
              <w:rPr>
                <w:rFonts w:ascii="Calibri" w:eastAsia="楷体" w:hAnsi="Calibri" w:cs="Calibri"/>
                <w:color w:val="000000"/>
                <w:kern w:val="0"/>
                <w:szCs w:val="21"/>
              </w:rPr>
              <w:t> 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13092036576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；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0514-82101606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414DD0" w:rsidRPr="00CE39B9" w:rsidTr="00165B2A">
        <w:trPr>
          <w:trHeight w:val="365"/>
        </w:trPr>
        <w:tc>
          <w:tcPr>
            <w:tcW w:w="101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报价表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                 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单位：元</w:t>
            </w:r>
          </w:p>
        </w:tc>
      </w:tr>
      <w:tr w:rsidR="00414DD0" w:rsidRPr="00CE39B9" w:rsidTr="00165B2A">
        <w:trPr>
          <w:trHeight w:val="4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ind w:left="1" w:hanging="1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维修工时单价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7A1D64">
              <w:rPr>
                <w:rFonts w:ascii="楷体" w:eastAsia="楷体" w:hAnsi="楷体" w:cs="宋体"/>
                <w:bCs/>
                <w:color w:val="000000"/>
                <w:kern w:val="0"/>
                <w:szCs w:val="21"/>
              </w:rPr>
              <w:t>材料进销差价率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14DD0" w:rsidRPr="00CE39B9" w:rsidTr="00165B2A">
        <w:trPr>
          <w:trHeight w:val="7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kern w:val="0"/>
                <w:szCs w:val="21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7A1D64">
              <w:rPr>
                <w:rFonts w:ascii="楷体" w:eastAsia="楷体" w:hAnsi="楷体" w:cs="宋体" w:hint="eastAsia"/>
                <w:kern w:val="0"/>
                <w:szCs w:val="21"/>
              </w:rPr>
              <w:t>扬州市中心血站关于2020年度车辆定点维修单位采购项目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7A1D64"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>￥：       元/工时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Calibri" w:eastAsia="楷体" w:hAnsi="Calibri" w:cs="Calibri"/>
                <w:color w:val="000000"/>
                <w:kern w:val="0"/>
                <w:szCs w:val="21"/>
              </w:rPr>
              <w:t> </w:t>
            </w:r>
            <w:r w:rsidRPr="007A1D64">
              <w:rPr>
                <w:rFonts w:ascii="Calibri" w:eastAsia="楷体" w:hAnsi="Calibri" w:cs="Calibri" w:hint="eastAsia"/>
                <w:color w:val="000000"/>
                <w:kern w:val="0"/>
                <w:szCs w:val="21"/>
                <w:u w:val="single"/>
              </w:rPr>
              <w:t xml:space="preserve"> %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</w:p>
        </w:tc>
      </w:tr>
      <w:tr w:rsidR="00414DD0" w:rsidRPr="00CE39B9" w:rsidTr="00165B2A">
        <w:trPr>
          <w:trHeight w:val="277"/>
        </w:trPr>
        <w:tc>
          <w:tcPr>
            <w:tcW w:w="5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供应商名称：（盖章）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Calibri" w:eastAsia="楷体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414DD0" w:rsidRPr="00CE39B9" w:rsidTr="00165B2A">
        <w:trPr>
          <w:trHeight w:val="277"/>
        </w:trPr>
        <w:tc>
          <w:tcPr>
            <w:tcW w:w="5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联系人：电话号码：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righ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　年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 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月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414DD0" w:rsidRPr="00CE39B9" w:rsidTr="00165B2A">
        <w:trPr>
          <w:trHeight w:val="277"/>
        </w:trPr>
        <w:tc>
          <w:tcPr>
            <w:tcW w:w="101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报价要求</w:t>
            </w:r>
          </w:p>
        </w:tc>
      </w:tr>
      <w:tr w:rsidR="00414DD0" w:rsidRPr="00CE39B9" w:rsidTr="00165B2A">
        <w:trPr>
          <w:trHeight w:val="63"/>
        </w:trPr>
        <w:tc>
          <w:tcPr>
            <w:tcW w:w="101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DD0" w:rsidRPr="00CE39B9" w:rsidRDefault="00414DD0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1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、供应商参加政府采购活动应当具备的条件：符合《中华人民共和国政府采购法》第二十二条规定，具有独立法人资格及相应的经营范围。</w:t>
            </w:r>
          </w:p>
          <w:p w:rsidR="00414DD0" w:rsidRDefault="00414DD0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2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、报价具体事项：请在规定时间内一次性报出不得更改的价格。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3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、参加本项目招标的供应商，在投标时须提供：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(1)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营业执照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副本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（复印件</w:t>
            </w:r>
            <w:r w:rsidRPr="00E14F8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加盖投标人公章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）、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(2)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法定代表人授权书（原件）和被授权人身份证（复印件</w:t>
            </w:r>
            <w:r w:rsidRPr="00E14F8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加盖投标人公章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）、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)</w:t>
            </w:r>
            <w:r w:rsidRPr="00E14F8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一类汽车维修企业经营许可证（复印件加盖投标人公章）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4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)</w:t>
            </w:r>
            <w:r w:rsidRPr="002B08CF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供应商为“</w:t>
            </w:r>
            <w:r w:rsidRPr="002B08CF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2019-2020年度扬州市本级国家机关、事业单位和团体组织公务车辆维修定点供应商”中标候选人之一（提供成交通知书复印件，加盖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投标人</w:t>
            </w:r>
            <w:r w:rsidRPr="002B08CF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公章）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。所有复印件加盖供应商公章。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未按要求提供材料或提供材料不全将不进入报价的评审。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4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r w:rsidRPr="007E728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报价供应商不得涂改询价单所有内容，否则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做无效响应处理</w:t>
            </w:r>
            <w:r w:rsidRPr="007E728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  <w:p w:rsidR="00414DD0" w:rsidRPr="00CE39B9" w:rsidRDefault="00414DD0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5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r w:rsidRPr="00052614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本次采购由成交供应商在领取成交通知书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前</w:t>
            </w:r>
            <w:r w:rsidRPr="00052614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一次性支付给招标代理机构</w:t>
            </w:r>
            <w:r w:rsidRPr="00052614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代理</w:t>
            </w:r>
            <w:r w:rsidRPr="00052614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服务费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Cs w:val="21"/>
              </w:rPr>
              <w:t>贰仟元；以及</w:t>
            </w:r>
            <w:r w:rsidRPr="00193E9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评委评标费</w:t>
            </w:r>
            <w:r w:rsidRPr="00193E9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暂定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9</w:t>
            </w:r>
            <w:r w:rsidRPr="00193E9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00元（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</w:t>
            </w:r>
            <w:r w:rsidRPr="00193E9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00元/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人，</w:t>
            </w:r>
            <w:r w:rsidRPr="00193E9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按实结算，不提供发票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）。</w:t>
            </w:r>
          </w:p>
          <w:p w:rsidR="00414DD0" w:rsidRDefault="00414DD0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6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r w:rsidRPr="007E7285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报价内容包括维修工时单价、</w:t>
            </w:r>
            <w:r w:rsidRPr="007E7285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材料进销差价率</w:t>
            </w:r>
            <w:r w:rsidRPr="007E7285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，材料进销差价率为材料进价与销售价格差价率，如材料进价为100元，材料进销差价率为10%，则材料销售价格为110元。工时单价及材料进销差价率均须＞0。以上价格均为含税价。</w:t>
            </w:r>
          </w:p>
          <w:p w:rsidR="00414DD0" w:rsidRPr="009E4FE9" w:rsidRDefault="00414DD0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7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采购内容：车</w:t>
            </w:r>
            <w:r w:rsidRPr="009E4FE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辆定点维修服务；定点维修汽车范围：扬州市中心血站单位公车;汽车维修服务范围：整车修理、总成修理、整车维护、小修、维修救援、专项修理、维修竣工检验工作、汽车保养以及免费代办验车服务等;服务期限：一年；在预算资金落实且中标人无服务不及时等情形，可续签</w:t>
            </w:r>
            <w:r w:rsidRPr="009E4FE9">
              <w:rPr>
                <w:rFonts w:ascii="楷体" w:eastAsia="楷体" w:hAnsi="楷体" w:cs="宋体"/>
                <w:color w:val="000000"/>
                <w:kern w:val="0"/>
                <w:szCs w:val="21"/>
              </w:rPr>
              <w:t>1年，连续续签不得超过2次。</w:t>
            </w:r>
          </w:p>
          <w:p w:rsidR="00414DD0" w:rsidRPr="009E4FE9" w:rsidRDefault="00414DD0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E4FE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8、投标供应商应按询价公告中服务内容及要求逐项、详细、真实的填写，不允许缺项，不允许负偏离，否则将作无效投标处理。</w:t>
            </w:r>
          </w:p>
          <w:p w:rsidR="00414DD0" w:rsidRPr="009E4FE9" w:rsidRDefault="00414DD0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E4FE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9、</w:t>
            </w:r>
            <w:r w:rsidRPr="009E4FE9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按照符合采购需求、质量和服务相等且价格得分最高原则确定成交供应商</w:t>
            </w:r>
            <w:r w:rsidRPr="009E4FE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  <w:p w:rsidR="00414DD0" w:rsidRPr="009E4FE9" w:rsidRDefault="00414DD0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9E4FE9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价格得分=工时单价得分+材料进销差价率得分。</w:t>
            </w:r>
          </w:p>
          <w:p w:rsidR="00414DD0" w:rsidRPr="007B498E" w:rsidRDefault="00414DD0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E4FE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工时单价得分(50分)：满足采购文件要求且工时单价最低的投标</w:t>
            </w:r>
            <w:r w:rsidRPr="007B498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报价为评标基准价，得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50</w:t>
            </w:r>
            <w:r w:rsidRPr="007B498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分，其他报价得分=（评标基准价/其他投标报价）×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50</w:t>
            </w:r>
            <w:r w:rsidRPr="007B498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×100%；</w:t>
            </w:r>
          </w:p>
          <w:p w:rsidR="00414DD0" w:rsidRPr="009E4FE9" w:rsidRDefault="00414DD0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7B498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材料进销差价率得分(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50</w:t>
            </w:r>
            <w:r w:rsidRPr="007B498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分)：满足采购文件要求且材料</w:t>
            </w:r>
            <w:r w:rsidRPr="009E4FE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进销差价率最低的投标报价为评标基准价，得50分，其他报价得分=（评标基准价/其他投标报价）×50×100%。</w:t>
            </w:r>
          </w:p>
          <w:p w:rsidR="00414DD0" w:rsidRPr="00F408FF" w:rsidRDefault="00414DD0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 w:rsidRPr="009E4FE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10、付款方式：</w:t>
            </w:r>
            <w:r w:rsidRPr="009E4FE9">
              <w:rPr>
                <w:rFonts w:ascii="楷体" w:eastAsia="楷体" w:hAnsi="楷体" w:cs="宋体" w:hint="eastAsia"/>
                <w:color w:val="000000"/>
                <w:kern w:val="0"/>
              </w:rPr>
              <w:t>送修方应在每个季度结束后10个工作日内与成交供应商结算。结算时成交供应商应向送修方提供下列单据：</w:t>
            </w:r>
          </w:p>
          <w:p w:rsidR="00414DD0" w:rsidRPr="00F408FF" w:rsidRDefault="00414DD0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 w:rsidRPr="00F408FF">
              <w:rPr>
                <w:rFonts w:ascii="楷体" w:eastAsia="楷体" w:hAnsi="楷体" w:cs="宋体" w:hint="eastAsia"/>
                <w:color w:val="000000"/>
                <w:kern w:val="0"/>
              </w:rPr>
              <w:lastRenderedPageBreak/>
              <w:t xml:space="preserve">   (1)正式的维修发票（后附工费清单和料费清单）；</w:t>
            </w:r>
          </w:p>
          <w:p w:rsidR="00414DD0" w:rsidRPr="00F408FF" w:rsidRDefault="00414DD0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 w:rsidRPr="00F408FF">
              <w:rPr>
                <w:rFonts w:ascii="楷体" w:eastAsia="楷体" w:hAnsi="楷体" w:cs="宋体" w:hint="eastAsia"/>
                <w:color w:val="000000"/>
                <w:kern w:val="0"/>
              </w:rPr>
              <w:t xml:space="preserve">   (2)本季度每次维修的送修单和“结算单” （复印件盖公章）；</w:t>
            </w:r>
          </w:p>
          <w:p w:rsidR="00414DD0" w:rsidRPr="00F408FF" w:rsidRDefault="00414DD0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 w:rsidRPr="00F408FF">
              <w:rPr>
                <w:rFonts w:ascii="楷体" w:eastAsia="楷体" w:hAnsi="楷体" w:cs="宋体" w:hint="eastAsia"/>
                <w:color w:val="000000"/>
                <w:kern w:val="0"/>
              </w:rPr>
              <w:t xml:space="preserve">   维修费用应按实际发生额结算。</w:t>
            </w:r>
          </w:p>
          <w:p w:rsidR="00414DD0" w:rsidRPr="008C47F3" w:rsidRDefault="00414DD0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8C47F3">
              <w:rPr>
                <w:rFonts w:ascii="楷体" w:eastAsia="楷体" w:hAnsi="楷体" w:cs="宋体" w:hint="eastAsia"/>
                <w:color w:val="000000"/>
                <w:kern w:val="0"/>
              </w:rPr>
              <w:t>送修方应对有关单据进行审核，审核无误后，10个工作日内须向成交供应商支付维修费用。</w:t>
            </w:r>
          </w:p>
          <w:p w:rsidR="00414DD0" w:rsidRPr="008C47F3" w:rsidRDefault="00414DD0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8C47F3">
              <w:rPr>
                <w:rFonts w:ascii="楷体" w:eastAsia="楷体" w:hAnsi="楷体" w:cs="宋体"/>
                <w:color w:val="000000"/>
                <w:kern w:val="0"/>
                <w:szCs w:val="21"/>
              </w:rPr>
              <w:t>1</w:t>
            </w:r>
            <w:r w:rsidRPr="008C47F3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1、其他注意事项：本项目仅接受当面递交投标书，不接受邮寄方式递交报价书。</w:t>
            </w:r>
            <w:r w:rsidRPr="008C47F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投标保证金：贰仟元</w:t>
            </w:r>
            <w:r w:rsidRPr="008C47F3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（开标现场以现金方式缴纳，现场查验，信封装好并注明单位名称）</w:t>
            </w:r>
          </w:p>
          <w:p w:rsidR="00414DD0" w:rsidRPr="00CE39B9" w:rsidRDefault="00414DD0" w:rsidP="00165B2A">
            <w:pPr>
              <w:widowControl/>
              <w:shd w:val="clear" w:color="auto" w:fill="FFFFFF"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8C47F3">
              <w:rPr>
                <w:rFonts w:ascii="楷体" w:eastAsia="楷体" w:hAnsi="楷体" w:cs="宋体"/>
                <w:color w:val="000000"/>
                <w:kern w:val="0"/>
                <w:szCs w:val="21"/>
              </w:rPr>
              <w:t>1</w:t>
            </w:r>
            <w:r w:rsidRPr="008C47F3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2、本询价采购单提供及公告期限：自询价公告在“扬州市中心血站网”发布之日起</w:t>
            </w:r>
            <w:r w:rsidRPr="008C47F3">
              <w:rPr>
                <w:rFonts w:ascii="楷体" w:eastAsia="楷体" w:hAnsi="楷体" w:cs="宋体"/>
                <w:color w:val="000000"/>
                <w:kern w:val="0"/>
                <w:szCs w:val="21"/>
              </w:rPr>
              <w:t>3个工作日。供应商如确定参加询价，请如实填写《供应商参加询价确认函》，打印后加盖公章，扫描或拍照发送至邮箱（yzrxgcgl@163.com），采购文件售价300元，售后不退。联系电话：0514-82101606，确认函接收（周日及法定节假日除外）截止时间：2020年1月20日下午23:59。《供应商参加询价确认函》原件请带至开标现场交代理公司工作人员。如供应商未按上述要求去做，将自行承担所产生的风险。有关本次招标的事项若存在变动或修改，</w:t>
            </w:r>
            <w:r w:rsidRPr="008C47F3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敬请及时关注“扬州市中心血站网”发布的信息或变更公告。</w:t>
            </w:r>
          </w:p>
          <w:p w:rsidR="00414DD0" w:rsidRPr="00CE39B9" w:rsidRDefault="00414DD0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1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项目服务要求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：</w:t>
            </w:r>
            <w:r w:rsidRPr="008C47F3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详见采购文件</w:t>
            </w:r>
            <w:bookmarkStart w:id="1" w:name="_GoBack"/>
            <w:bookmarkEnd w:id="1"/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bookmarkEnd w:id="0"/>
    </w:tbl>
    <w:p w:rsidR="002E4881" w:rsidRPr="00414DD0" w:rsidRDefault="002E4881"/>
    <w:sectPr w:rsidR="002E4881" w:rsidRPr="0041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881" w:rsidRDefault="002E4881" w:rsidP="00414DD0">
      <w:pPr>
        <w:ind w:firstLine="315"/>
      </w:pPr>
      <w:r>
        <w:separator/>
      </w:r>
    </w:p>
  </w:endnote>
  <w:endnote w:type="continuationSeparator" w:id="1">
    <w:p w:rsidR="002E4881" w:rsidRDefault="002E4881" w:rsidP="00414DD0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881" w:rsidRDefault="002E4881" w:rsidP="00414DD0">
      <w:pPr>
        <w:ind w:firstLine="315"/>
      </w:pPr>
      <w:r>
        <w:separator/>
      </w:r>
    </w:p>
  </w:footnote>
  <w:footnote w:type="continuationSeparator" w:id="1">
    <w:p w:rsidR="002E4881" w:rsidRDefault="002E4881" w:rsidP="00414DD0">
      <w:pPr>
        <w:ind w:firstLine="31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DD0"/>
    <w:rsid w:val="002E4881"/>
    <w:rsid w:val="0041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D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D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2020-01-15T08:48:00Z</dcterms:created>
  <dcterms:modified xsi:type="dcterms:W3CDTF">2020-01-15T08:48:00Z</dcterms:modified>
</cp:coreProperties>
</file>