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z w:val="28"/>
        </w:rPr>
      </w:pPr>
      <w:bookmarkStart w:id="123" w:name="_GoBack"/>
      <w:bookmarkEnd w:id="123"/>
    </w:p>
    <w:p>
      <w:pPr>
        <w:spacing w:line="360" w:lineRule="auto"/>
        <w:jc w:val="right"/>
        <w:rPr>
          <w:rFonts w:ascii="宋体" w:hAnsi="宋体" w:cs="宋体"/>
          <w:sz w:val="36"/>
        </w:rPr>
      </w:pPr>
      <w:r>
        <w:rPr>
          <w:rFonts w:hint="eastAsia" w:ascii="宋体" w:hAnsi="宋体" w:cs="宋体"/>
          <w:sz w:val="36"/>
        </w:rPr>
        <w:t>YZRXJC-2019025号</w:t>
      </w:r>
    </w:p>
    <w:p>
      <w:pPr>
        <w:spacing w:line="360" w:lineRule="auto"/>
        <w:jc w:val="right"/>
        <w:rPr>
          <w:rFonts w:ascii="宋体" w:hAnsi="宋体" w:cs="宋体"/>
          <w:sz w:val="36"/>
        </w:rPr>
      </w:pPr>
    </w:p>
    <w:p>
      <w:pPr>
        <w:tabs>
          <w:tab w:val="left" w:pos="3402"/>
        </w:tabs>
        <w:spacing w:line="360" w:lineRule="auto"/>
        <w:jc w:val="center"/>
        <w:rPr>
          <w:rFonts w:ascii="宋体" w:hAnsi="宋体" w:cs="宋体"/>
          <w:sz w:val="36"/>
        </w:rPr>
      </w:pPr>
      <w:r>
        <w:rPr>
          <w:rFonts w:hint="eastAsia" w:ascii="宋体" w:hAnsi="宋体" w:cs="宋体"/>
          <w:sz w:val="36"/>
        </w:rPr>
        <w:t>扬州市中心血站关于冰箱及离心机等设备维护保养服务采购项目竞争性磋商文件</w:t>
      </w:r>
    </w:p>
    <w:p>
      <w:pPr>
        <w:spacing w:line="360" w:lineRule="auto"/>
        <w:jc w:val="center"/>
        <w:rPr>
          <w:rFonts w:ascii="宋体" w:hAnsi="宋体" w:cs="宋体"/>
          <w:sz w:val="36"/>
        </w:rPr>
      </w:pPr>
    </w:p>
    <w:p>
      <w:pPr>
        <w:spacing w:line="360" w:lineRule="auto"/>
        <w:jc w:val="center"/>
        <w:rPr>
          <w:rFonts w:ascii="宋体" w:hAnsi="宋体" w:cs="宋体"/>
          <w:sz w:val="36"/>
        </w:rPr>
      </w:pPr>
    </w:p>
    <w:p>
      <w:pPr>
        <w:spacing w:line="360" w:lineRule="auto"/>
        <w:jc w:val="center"/>
        <w:rPr>
          <w:rFonts w:ascii="宋体" w:hAnsi="宋体" w:cs="宋体"/>
          <w:sz w:val="36"/>
        </w:rPr>
      </w:pPr>
    </w:p>
    <w:p>
      <w:pPr>
        <w:spacing w:line="360" w:lineRule="auto"/>
        <w:jc w:val="center"/>
        <w:rPr>
          <w:rFonts w:ascii="宋体" w:hAnsi="宋体" w:cs="宋体"/>
          <w:sz w:val="36"/>
        </w:rPr>
      </w:pPr>
    </w:p>
    <w:p>
      <w:pPr>
        <w:spacing w:line="360" w:lineRule="auto"/>
        <w:jc w:val="center"/>
        <w:rPr>
          <w:rFonts w:ascii="宋体" w:hAnsi="宋体" w:cs="宋体"/>
          <w:sz w:val="36"/>
        </w:rPr>
      </w:pPr>
    </w:p>
    <w:p>
      <w:pPr>
        <w:spacing w:line="360" w:lineRule="auto"/>
        <w:jc w:val="center"/>
        <w:rPr>
          <w:rFonts w:ascii="宋体" w:hAnsi="宋体" w:cs="宋体"/>
          <w:sz w:val="36"/>
        </w:rPr>
      </w:pPr>
    </w:p>
    <w:p>
      <w:pPr>
        <w:spacing w:line="360" w:lineRule="auto"/>
        <w:jc w:val="center"/>
        <w:rPr>
          <w:rFonts w:ascii="宋体" w:hAnsi="宋体" w:cs="宋体"/>
          <w:sz w:val="36"/>
        </w:rPr>
      </w:pPr>
    </w:p>
    <w:p>
      <w:pPr>
        <w:spacing w:line="360" w:lineRule="auto"/>
        <w:jc w:val="center"/>
        <w:rPr>
          <w:rFonts w:ascii="宋体" w:hAnsi="宋体" w:cs="宋体"/>
          <w:sz w:val="36"/>
        </w:rPr>
      </w:pPr>
    </w:p>
    <w:p>
      <w:pPr>
        <w:spacing w:line="360" w:lineRule="auto"/>
        <w:jc w:val="center"/>
        <w:rPr>
          <w:rFonts w:ascii="宋体" w:hAnsi="宋体" w:cs="宋体"/>
          <w:sz w:val="36"/>
        </w:rPr>
      </w:pPr>
    </w:p>
    <w:p>
      <w:pPr>
        <w:spacing w:line="360" w:lineRule="auto"/>
        <w:jc w:val="center"/>
        <w:rPr>
          <w:rFonts w:ascii="宋体" w:hAnsi="宋体" w:cs="宋体"/>
          <w:sz w:val="36"/>
        </w:rPr>
      </w:pPr>
    </w:p>
    <w:p>
      <w:pPr>
        <w:spacing w:line="360" w:lineRule="auto"/>
        <w:jc w:val="center"/>
        <w:rPr>
          <w:rFonts w:ascii="宋体" w:hAnsi="宋体" w:cs="宋体"/>
          <w:sz w:val="36"/>
        </w:rPr>
      </w:pPr>
    </w:p>
    <w:p>
      <w:pPr>
        <w:spacing w:line="360" w:lineRule="auto"/>
        <w:jc w:val="center"/>
        <w:rPr>
          <w:rFonts w:ascii="宋体" w:hAnsi="宋体" w:cs="宋体"/>
          <w:sz w:val="36"/>
        </w:rPr>
      </w:pPr>
    </w:p>
    <w:p>
      <w:pPr>
        <w:spacing w:line="360" w:lineRule="auto"/>
        <w:ind w:firstLine="579" w:firstLineChars="200"/>
        <w:rPr>
          <w:rFonts w:ascii="宋体" w:hAnsi="宋体" w:cs="宋体"/>
          <w:b/>
          <w:bCs/>
          <w:w w:val="90"/>
          <w:kern w:val="0"/>
          <w:sz w:val="32"/>
          <w:szCs w:val="32"/>
        </w:rPr>
      </w:pPr>
      <w:r>
        <w:rPr>
          <w:rFonts w:hint="eastAsia" w:ascii="宋体" w:hAnsi="宋体" w:cs="宋体"/>
          <w:b/>
          <w:bCs/>
          <w:w w:val="90"/>
          <w:kern w:val="0"/>
          <w:sz w:val="32"/>
          <w:szCs w:val="32"/>
        </w:rPr>
        <w:t>采 购 人：扬州市中心血站</w:t>
      </w:r>
    </w:p>
    <w:p>
      <w:pPr>
        <w:spacing w:line="360" w:lineRule="auto"/>
        <w:ind w:firstLine="579" w:firstLineChars="200"/>
        <w:rPr>
          <w:rFonts w:ascii="宋体" w:hAnsi="宋体" w:cs="宋体"/>
          <w:b/>
          <w:bCs/>
          <w:w w:val="90"/>
          <w:kern w:val="0"/>
          <w:sz w:val="32"/>
          <w:szCs w:val="32"/>
        </w:rPr>
      </w:pPr>
      <w:r>
        <w:rPr>
          <w:rFonts w:hint="eastAsia" w:ascii="宋体" w:hAnsi="宋体" w:cs="宋体"/>
          <w:b/>
          <w:bCs/>
          <w:w w:val="90"/>
          <w:kern w:val="0"/>
          <w:sz w:val="32"/>
          <w:szCs w:val="32"/>
        </w:rPr>
        <w:t>采购代理机构(章)：扬州仁信工程管理有限公司</w:t>
      </w:r>
    </w:p>
    <w:p>
      <w:pPr>
        <w:spacing w:line="360" w:lineRule="auto"/>
        <w:ind w:firstLine="579" w:firstLineChars="200"/>
        <w:rPr>
          <w:rFonts w:ascii="宋体" w:hAnsi="宋体" w:cs="宋体"/>
          <w:b/>
          <w:bCs/>
          <w:w w:val="90"/>
          <w:kern w:val="0"/>
          <w:sz w:val="32"/>
          <w:szCs w:val="32"/>
        </w:rPr>
      </w:pPr>
      <w:r>
        <w:rPr>
          <w:rFonts w:hint="eastAsia" w:ascii="宋体" w:hAnsi="宋体" w:cs="宋体"/>
          <w:b/>
          <w:bCs/>
          <w:w w:val="90"/>
          <w:kern w:val="0"/>
          <w:sz w:val="32"/>
          <w:szCs w:val="32"/>
        </w:rPr>
        <w:t>发 放 日 期：2019年</w:t>
      </w:r>
      <w:r>
        <w:rPr>
          <w:rFonts w:ascii="宋体" w:hAnsi="宋体" w:cs="宋体"/>
          <w:b/>
          <w:bCs/>
          <w:w w:val="90"/>
          <w:kern w:val="0"/>
          <w:sz w:val="32"/>
          <w:szCs w:val="32"/>
          <w:u w:val="single"/>
        </w:rPr>
        <w:t>4</w:t>
      </w:r>
      <w:r>
        <w:rPr>
          <w:rFonts w:hint="eastAsia" w:ascii="宋体" w:hAnsi="宋体" w:cs="宋体"/>
          <w:b/>
          <w:bCs/>
          <w:w w:val="90"/>
          <w:kern w:val="0"/>
          <w:sz w:val="32"/>
          <w:szCs w:val="32"/>
        </w:rPr>
        <w:t>月</w:t>
      </w:r>
      <w:r>
        <w:rPr>
          <w:rFonts w:ascii="宋体" w:hAnsi="宋体" w:cs="宋体"/>
          <w:b/>
          <w:bCs/>
          <w:w w:val="90"/>
          <w:kern w:val="0"/>
          <w:sz w:val="32"/>
          <w:szCs w:val="32"/>
          <w:u w:val="single"/>
        </w:rPr>
        <w:t>23</w:t>
      </w:r>
      <w:r>
        <w:rPr>
          <w:rFonts w:hint="eastAsia" w:ascii="宋体" w:hAnsi="宋体" w:cs="宋体"/>
          <w:b/>
          <w:bCs/>
          <w:w w:val="90"/>
          <w:kern w:val="0"/>
          <w:sz w:val="32"/>
          <w:szCs w:val="32"/>
        </w:rPr>
        <w:t>日</w:t>
      </w:r>
    </w:p>
    <w:p>
      <w:pPr>
        <w:adjustRightInd w:val="0"/>
        <w:snapToGrid w:val="0"/>
        <w:spacing w:line="360" w:lineRule="auto"/>
        <w:ind w:firstLine="579" w:firstLineChars="200"/>
        <w:rPr>
          <w:rFonts w:ascii="宋体" w:hAnsi="宋体" w:cs="宋体"/>
          <w:b/>
          <w:bCs/>
          <w:w w:val="90"/>
          <w:kern w:val="0"/>
          <w:sz w:val="32"/>
          <w:szCs w:val="32"/>
        </w:rPr>
      </w:pPr>
    </w:p>
    <w:p>
      <w:pPr>
        <w:jc w:val="center"/>
        <w:rPr>
          <w:rFonts w:ascii="宋体" w:hAnsi="宋体" w:cs="宋体"/>
          <w:b/>
          <w:bCs/>
          <w:color w:val="000000"/>
          <w:sz w:val="44"/>
          <w:szCs w:val="44"/>
        </w:rPr>
      </w:pPr>
      <w:r>
        <w:rPr>
          <w:rFonts w:hint="eastAsia" w:ascii="宋体" w:hAnsi="宋体" w:cs="宋体"/>
          <w:b/>
          <w:bCs/>
          <w:w w:val="90"/>
          <w:kern w:val="0"/>
          <w:sz w:val="32"/>
          <w:szCs w:val="32"/>
        </w:rPr>
        <w:br w:type="page"/>
      </w:r>
      <w:r>
        <w:rPr>
          <w:rFonts w:hint="eastAsia" w:ascii="宋体" w:hAnsi="宋体" w:cs="宋体"/>
          <w:b/>
          <w:bCs/>
          <w:color w:val="000000"/>
          <w:sz w:val="44"/>
          <w:szCs w:val="44"/>
        </w:rPr>
        <w:t>目 录</w:t>
      </w:r>
    </w:p>
    <w:p>
      <w:pPr>
        <w:pStyle w:val="12"/>
        <w:tabs>
          <w:tab w:val="right" w:leader="dot" w:pos="8306"/>
        </w:tabs>
        <w:rPr>
          <w:rFonts w:ascii="宋体" w:hAnsi="宋体" w:cs="宋体"/>
          <w:b/>
          <w:bCs/>
          <w:color w:val="000000"/>
          <w:sz w:val="28"/>
          <w:szCs w:val="28"/>
        </w:rPr>
      </w:pPr>
    </w:p>
    <w:p>
      <w:pPr>
        <w:pStyle w:val="12"/>
        <w:tabs>
          <w:tab w:val="right" w:leader="dot" w:pos="8296"/>
        </w:tabs>
        <w:rPr>
          <w:rFonts w:asciiTheme="minorHAnsi" w:hAnsiTheme="minorHAnsi" w:eastAsiaTheme="minorEastAsia" w:cstheme="minorBidi"/>
          <w:b/>
          <w:sz w:val="28"/>
          <w:szCs w:val="30"/>
        </w:rPr>
      </w:pPr>
      <w:r>
        <w:rPr>
          <w:rFonts w:hint="eastAsia" w:ascii="宋体" w:hAnsi="宋体" w:cs="宋体"/>
          <w:b/>
          <w:bCs/>
          <w:color w:val="000000"/>
          <w:sz w:val="28"/>
          <w:szCs w:val="30"/>
        </w:rPr>
        <w:fldChar w:fldCharType="begin"/>
      </w:r>
      <w:r>
        <w:rPr>
          <w:rFonts w:hint="eastAsia" w:ascii="宋体" w:hAnsi="宋体" w:cs="宋体"/>
          <w:b/>
          <w:bCs/>
          <w:color w:val="000000"/>
          <w:sz w:val="28"/>
          <w:szCs w:val="30"/>
        </w:rPr>
        <w:instrText xml:space="preserve"> TOC \o "1-3" \f </w:instrText>
      </w:r>
      <w:r>
        <w:rPr>
          <w:rFonts w:hint="eastAsia" w:ascii="宋体" w:hAnsi="宋体" w:cs="宋体"/>
          <w:b/>
          <w:bCs/>
          <w:color w:val="000000"/>
          <w:sz w:val="28"/>
          <w:szCs w:val="30"/>
        </w:rPr>
        <w:fldChar w:fldCharType="separate"/>
      </w:r>
      <w:r>
        <w:rPr>
          <w:rFonts w:ascii="宋体" w:hAnsi="宋体" w:cs="宋体"/>
          <w:b/>
          <w:color w:val="000000"/>
          <w:sz w:val="28"/>
          <w:szCs w:val="30"/>
        </w:rPr>
        <w:t>第一章 竞争性磋商采购邀请</w:t>
      </w:r>
      <w:r>
        <w:rPr>
          <w:b/>
          <w:sz w:val="28"/>
          <w:szCs w:val="30"/>
        </w:rPr>
        <w:tab/>
      </w:r>
      <w:r>
        <w:rPr>
          <w:b/>
          <w:sz w:val="28"/>
          <w:szCs w:val="30"/>
        </w:rPr>
        <w:fldChar w:fldCharType="begin"/>
      </w:r>
      <w:r>
        <w:rPr>
          <w:b/>
          <w:sz w:val="28"/>
          <w:szCs w:val="30"/>
        </w:rPr>
        <w:instrText xml:space="preserve"> PAGEREF _Toc527108637 \h </w:instrText>
      </w:r>
      <w:r>
        <w:rPr>
          <w:b/>
          <w:sz w:val="28"/>
          <w:szCs w:val="30"/>
        </w:rPr>
        <w:fldChar w:fldCharType="separate"/>
      </w:r>
      <w:r>
        <w:rPr>
          <w:b/>
          <w:sz w:val="28"/>
          <w:szCs w:val="30"/>
        </w:rPr>
        <w:t>3</w:t>
      </w:r>
      <w:r>
        <w:rPr>
          <w:b/>
          <w:sz w:val="28"/>
          <w:szCs w:val="30"/>
        </w:rPr>
        <w:fldChar w:fldCharType="end"/>
      </w:r>
    </w:p>
    <w:p>
      <w:pPr>
        <w:pStyle w:val="12"/>
        <w:tabs>
          <w:tab w:val="right" w:leader="dot" w:pos="8296"/>
        </w:tabs>
        <w:rPr>
          <w:rFonts w:asciiTheme="minorHAnsi" w:hAnsiTheme="minorHAnsi" w:eastAsiaTheme="minorEastAsia" w:cstheme="minorBidi"/>
          <w:b/>
          <w:sz w:val="28"/>
          <w:szCs w:val="30"/>
        </w:rPr>
      </w:pPr>
      <w:r>
        <w:rPr>
          <w:rFonts w:ascii="宋体" w:hAnsi="宋体" w:cs="宋体"/>
          <w:b/>
          <w:color w:val="000000"/>
          <w:sz w:val="28"/>
          <w:szCs w:val="30"/>
        </w:rPr>
        <w:t>第二章 磋商须知</w:t>
      </w:r>
      <w:r>
        <w:rPr>
          <w:b/>
          <w:sz w:val="28"/>
          <w:szCs w:val="30"/>
        </w:rPr>
        <w:tab/>
      </w:r>
      <w:r>
        <w:rPr>
          <w:b/>
          <w:sz w:val="28"/>
          <w:szCs w:val="30"/>
        </w:rPr>
        <w:fldChar w:fldCharType="begin"/>
      </w:r>
      <w:r>
        <w:rPr>
          <w:b/>
          <w:sz w:val="28"/>
          <w:szCs w:val="30"/>
        </w:rPr>
        <w:instrText xml:space="preserve"> PAGEREF _Toc527108638 \h </w:instrText>
      </w:r>
      <w:r>
        <w:rPr>
          <w:b/>
          <w:sz w:val="28"/>
          <w:szCs w:val="30"/>
        </w:rPr>
        <w:fldChar w:fldCharType="separate"/>
      </w:r>
      <w:r>
        <w:rPr>
          <w:b/>
          <w:sz w:val="28"/>
          <w:szCs w:val="30"/>
        </w:rPr>
        <w:t>7</w:t>
      </w:r>
      <w:r>
        <w:rPr>
          <w:b/>
          <w:sz w:val="28"/>
          <w:szCs w:val="30"/>
        </w:rPr>
        <w:fldChar w:fldCharType="end"/>
      </w:r>
    </w:p>
    <w:p>
      <w:pPr>
        <w:pStyle w:val="12"/>
        <w:tabs>
          <w:tab w:val="right" w:leader="dot" w:pos="8296"/>
        </w:tabs>
        <w:rPr>
          <w:rFonts w:asciiTheme="minorHAnsi" w:hAnsiTheme="minorHAnsi" w:eastAsiaTheme="minorEastAsia" w:cstheme="minorBidi"/>
          <w:b/>
          <w:sz w:val="28"/>
          <w:szCs w:val="30"/>
        </w:rPr>
      </w:pPr>
      <w:r>
        <w:rPr>
          <w:rFonts w:ascii="宋体" w:hAnsi="宋体" w:cs="宋体"/>
          <w:b/>
          <w:color w:val="000000"/>
          <w:sz w:val="28"/>
          <w:szCs w:val="30"/>
        </w:rPr>
        <w:t>第三章 合同条款及格式</w:t>
      </w:r>
      <w:r>
        <w:rPr>
          <w:b/>
          <w:sz w:val="28"/>
          <w:szCs w:val="30"/>
        </w:rPr>
        <w:tab/>
      </w:r>
      <w:r>
        <w:rPr>
          <w:b/>
          <w:sz w:val="28"/>
          <w:szCs w:val="30"/>
        </w:rPr>
        <w:fldChar w:fldCharType="begin"/>
      </w:r>
      <w:r>
        <w:rPr>
          <w:b/>
          <w:sz w:val="28"/>
          <w:szCs w:val="30"/>
        </w:rPr>
        <w:instrText xml:space="preserve"> PAGEREF _Toc527108639 \h </w:instrText>
      </w:r>
      <w:r>
        <w:rPr>
          <w:b/>
          <w:sz w:val="28"/>
          <w:szCs w:val="30"/>
        </w:rPr>
        <w:fldChar w:fldCharType="separate"/>
      </w:r>
      <w:r>
        <w:rPr>
          <w:b/>
          <w:sz w:val="28"/>
          <w:szCs w:val="30"/>
        </w:rPr>
        <w:t>18</w:t>
      </w:r>
      <w:r>
        <w:rPr>
          <w:b/>
          <w:sz w:val="28"/>
          <w:szCs w:val="30"/>
        </w:rPr>
        <w:fldChar w:fldCharType="end"/>
      </w:r>
    </w:p>
    <w:p>
      <w:pPr>
        <w:pStyle w:val="12"/>
        <w:tabs>
          <w:tab w:val="right" w:leader="dot" w:pos="8296"/>
        </w:tabs>
        <w:rPr>
          <w:rFonts w:asciiTheme="minorHAnsi" w:hAnsiTheme="minorHAnsi" w:eastAsiaTheme="minorEastAsia" w:cstheme="minorBidi"/>
          <w:b/>
          <w:sz w:val="28"/>
          <w:szCs w:val="30"/>
        </w:rPr>
      </w:pPr>
      <w:r>
        <w:rPr>
          <w:rFonts w:ascii="宋体" w:hAnsi="宋体" w:cs="宋体"/>
          <w:b/>
          <w:color w:val="000000"/>
          <w:sz w:val="28"/>
          <w:szCs w:val="30"/>
        </w:rPr>
        <w:t>第四章 项目需求</w:t>
      </w:r>
      <w:r>
        <w:rPr>
          <w:b/>
          <w:sz w:val="28"/>
          <w:szCs w:val="30"/>
        </w:rPr>
        <w:tab/>
      </w:r>
      <w:r>
        <w:rPr>
          <w:b/>
          <w:sz w:val="28"/>
          <w:szCs w:val="30"/>
        </w:rPr>
        <w:fldChar w:fldCharType="begin"/>
      </w:r>
      <w:r>
        <w:rPr>
          <w:b/>
          <w:sz w:val="28"/>
          <w:szCs w:val="30"/>
        </w:rPr>
        <w:instrText xml:space="preserve"> PAGEREF _Toc527108640 \h </w:instrText>
      </w:r>
      <w:r>
        <w:rPr>
          <w:b/>
          <w:sz w:val="28"/>
          <w:szCs w:val="30"/>
        </w:rPr>
        <w:fldChar w:fldCharType="separate"/>
      </w:r>
      <w:r>
        <w:rPr>
          <w:b/>
          <w:sz w:val="28"/>
          <w:szCs w:val="30"/>
        </w:rPr>
        <w:t>23</w:t>
      </w:r>
      <w:r>
        <w:rPr>
          <w:b/>
          <w:sz w:val="28"/>
          <w:szCs w:val="30"/>
        </w:rPr>
        <w:fldChar w:fldCharType="end"/>
      </w:r>
    </w:p>
    <w:p>
      <w:pPr>
        <w:pStyle w:val="12"/>
        <w:tabs>
          <w:tab w:val="right" w:leader="dot" w:pos="8296"/>
        </w:tabs>
        <w:rPr>
          <w:rFonts w:asciiTheme="minorHAnsi" w:hAnsiTheme="minorHAnsi" w:eastAsiaTheme="minorEastAsia" w:cstheme="minorBidi"/>
          <w:b/>
          <w:sz w:val="28"/>
          <w:szCs w:val="30"/>
        </w:rPr>
      </w:pPr>
      <w:r>
        <w:rPr>
          <w:rFonts w:ascii="宋体" w:hAnsi="宋体" w:cs="宋体"/>
          <w:b/>
          <w:color w:val="000000"/>
          <w:sz w:val="28"/>
          <w:szCs w:val="30"/>
        </w:rPr>
        <w:t>第五章 评审方法和评审标准</w:t>
      </w:r>
      <w:r>
        <w:rPr>
          <w:b/>
          <w:sz w:val="28"/>
          <w:szCs w:val="30"/>
        </w:rPr>
        <w:tab/>
      </w:r>
      <w:r>
        <w:rPr>
          <w:b/>
          <w:sz w:val="28"/>
          <w:szCs w:val="30"/>
        </w:rPr>
        <w:fldChar w:fldCharType="begin"/>
      </w:r>
      <w:r>
        <w:rPr>
          <w:b/>
          <w:sz w:val="28"/>
          <w:szCs w:val="30"/>
        </w:rPr>
        <w:instrText xml:space="preserve"> PAGEREF _Toc527108641 \h </w:instrText>
      </w:r>
      <w:r>
        <w:rPr>
          <w:b/>
          <w:sz w:val="28"/>
          <w:szCs w:val="30"/>
        </w:rPr>
        <w:fldChar w:fldCharType="separate"/>
      </w:r>
      <w:r>
        <w:rPr>
          <w:b/>
          <w:sz w:val="28"/>
          <w:szCs w:val="30"/>
        </w:rPr>
        <w:t>25</w:t>
      </w:r>
      <w:r>
        <w:rPr>
          <w:b/>
          <w:sz w:val="28"/>
          <w:szCs w:val="30"/>
        </w:rPr>
        <w:fldChar w:fldCharType="end"/>
      </w:r>
    </w:p>
    <w:p>
      <w:pPr>
        <w:pStyle w:val="12"/>
        <w:tabs>
          <w:tab w:val="right" w:leader="dot" w:pos="8296"/>
        </w:tabs>
        <w:rPr>
          <w:rFonts w:asciiTheme="minorHAnsi" w:hAnsiTheme="minorHAnsi" w:eastAsiaTheme="minorEastAsia" w:cstheme="minorBidi"/>
          <w:b/>
          <w:sz w:val="28"/>
          <w:szCs w:val="30"/>
        </w:rPr>
      </w:pPr>
      <w:r>
        <w:rPr>
          <w:rFonts w:ascii="宋体" w:hAnsi="宋体" w:cs="宋体"/>
          <w:b/>
          <w:color w:val="000000"/>
          <w:sz w:val="28"/>
          <w:szCs w:val="30"/>
        </w:rPr>
        <w:t>第六章 竞争性磋商响应文件格式</w:t>
      </w:r>
      <w:r>
        <w:rPr>
          <w:b/>
          <w:sz w:val="28"/>
          <w:szCs w:val="30"/>
        </w:rPr>
        <w:tab/>
      </w:r>
      <w:r>
        <w:rPr>
          <w:b/>
          <w:sz w:val="28"/>
          <w:szCs w:val="30"/>
        </w:rPr>
        <w:fldChar w:fldCharType="begin"/>
      </w:r>
      <w:r>
        <w:rPr>
          <w:b/>
          <w:sz w:val="28"/>
          <w:szCs w:val="30"/>
        </w:rPr>
        <w:instrText xml:space="preserve"> PAGEREF _Toc527108643 \h </w:instrText>
      </w:r>
      <w:r>
        <w:rPr>
          <w:b/>
          <w:sz w:val="28"/>
          <w:szCs w:val="30"/>
        </w:rPr>
        <w:fldChar w:fldCharType="separate"/>
      </w:r>
      <w:r>
        <w:rPr>
          <w:b/>
          <w:sz w:val="28"/>
          <w:szCs w:val="30"/>
        </w:rPr>
        <w:t>27</w:t>
      </w:r>
      <w:r>
        <w:rPr>
          <w:b/>
          <w:sz w:val="28"/>
          <w:szCs w:val="30"/>
        </w:rPr>
        <w:fldChar w:fldCharType="end"/>
      </w:r>
    </w:p>
    <w:p>
      <w:pPr>
        <w:jc w:val="center"/>
        <w:rPr>
          <w:rFonts w:ascii="宋体" w:hAnsi="宋体" w:cs="宋体"/>
          <w:b/>
          <w:color w:val="000000"/>
          <w:sz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cs="宋体"/>
          <w:b/>
          <w:bCs/>
          <w:color w:val="000000"/>
          <w:sz w:val="28"/>
          <w:szCs w:val="30"/>
        </w:rPr>
        <w:fldChar w:fldCharType="end"/>
      </w:r>
    </w:p>
    <w:p>
      <w:pPr>
        <w:pStyle w:val="2"/>
        <w:jc w:val="center"/>
        <w:rPr>
          <w:rFonts w:ascii="宋体" w:hAnsi="宋体" w:cs="宋体"/>
          <w:color w:val="000000"/>
          <w:sz w:val="36"/>
        </w:rPr>
      </w:pPr>
      <w:bookmarkStart w:id="0" w:name="_Toc527108637"/>
      <w:r>
        <w:rPr>
          <w:rFonts w:hint="eastAsia" w:ascii="宋体" w:hAnsi="宋体" w:cs="宋体"/>
          <w:color w:val="000000"/>
          <w:sz w:val="36"/>
        </w:rPr>
        <w:t>第一章 竞争性磋商采购邀请</w:t>
      </w:r>
      <w:bookmarkEnd w:id="0"/>
    </w:p>
    <w:p>
      <w:pPr>
        <w:spacing w:line="360" w:lineRule="auto"/>
        <w:ind w:firstLine="420" w:firstLineChars="200"/>
        <w:rPr>
          <w:rFonts w:ascii="宋体" w:hAnsi="宋体" w:cs="宋体"/>
          <w:szCs w:val="21"/>
        </w:rPr>
      </w:pPr>
      <w:r>
        <w:rPr>
          <w:rFonts w:hint="eastAsia" w:ascii="宋体" w:hAnsi="宋体" w:cs="宋体"/>
          <w:szCs w:val="21"/>
        </w:rPr>
        <w:t>扬州仁信工程管理有限公司受扬州市中心血站的委托，就其所需的冰箱及离心机等设备维护保养服务采购项目进行采购</w:t>
      </w:r>
      <w:r>
        <w:rPr>
          <w:rFonts w:hint="eastAsia"/>
        </w:rPr>
        <w:t>，</w:t>
      </w:r>
      <w:r>
        <w:rPr>
          <w:rFonts w:hint="eastAsia" w:ascii="宋体" w:hAnsi="宋体" w:cs="宋体"/>
          <w:szCs w:val="21"/>
        </w:rPr>
        <w:t>现欢迎符合相关条件的供应商参加磋商。</w:t>
      </w:r>
    </w:p>
    <w:p>
      <w:pPr>
        <w:spacing w:line="360" w:lineRule="auto"/>
        <w:ind w:firstLine="422" w:firstLineChars="200"/>
        <w:rPr>
          <w:rFonts w:ascii="宋体" w:hAnsi="宋体" w:cs="宋体"/>
          <w:b/>
          <w:bCs/>
          <w:szCs w:val="21"/>
        </w:rPr>
      </w:pPr>
      <w:r>
        <w:rPr>
          <w:rFonts w:hint="eastAsia" w:ascii="宋体" w:hAnsi="宋体" w:cs="宋体"/>
          <w:b/>
          <w:bCs/>
          <w:szCs w:val="21"/>
        </w:rPr>
        <w:t>一、采购项目名称及编号</w:t>
      </w:r>
    </w:p>
    <w:p>
      <w:pPr>
        <w:spacing w:line="360" w:lineRule="auto"/>
        <w:ind w:firstLine="420" w:firstLineChars="200"/>
        <w:rPr>
          <w:rFonts w:ascii="宋体" w:hAnsi="宋体" w:cs="宋体"/>
          <w:szCs w:val="21"/>
        </w:rPr>
      </w:pPr>
      <w:r>
        <w:rPr>
          <w:rFonts w:hint="eastAsia" w:ascii="宋体" w:hAnsi="宋体" w:cs="宋体"/>
          <w:szCs w:val="21"/>
        </w:rPr>
        <w:t>项目名称：扬州市中心血站关于冰箱及离心机等设备维护保养服务采购项目</w:t>
      </w:r>
    </w:p>
    <w:p>
      <w:pPr>
        <w:spacing w:line="360" w:lineRule="auto"/>
        <w:ind w:firstLine="420" w:firstLineChars="200"/>
        <w:rPr>
          <w:rFonts w:ascii="宋体" w:hAnsi="宋体" w:cs="宋体"/>
          <w:szCs w:val="21"/>
        </w:rPr>
      </w:pPr>
      <w:r>
        <w:rPr>
          <w:rFonts w:hint="eastAsia" w:ascii="宋体" w:hAnsi="宋体" w:cs="宋体"/>
          <w:szCs w:val="21"/>
        </w:rPr>
        <w:t>项目编号：YZRXJC-2019025号</w:t>
      </w:r>
    </w:p>
    <w:p>
      <w:pPr>
        <w:spacing w:line="360" w:lineRule="auto"/>
        <w:ind w:firstLine="422" w:firstLineChars="200"/>
        <w:rPr>
          <w:rFonts w:ascii="宋体" w:hAnsi="宋体" w:cs="宋体"/>
          <w:b/>
          <w:bCs/>
          <w:szCs w:val="21"/>
        </w:rPr>
      </w:pPr>
      <w:r>
        <w:rPr>
          <w:rFonts w:hint="eastAsia" w:ascii="宋体" w:hAnsi="宋体" w:cs="宋体"/>
          <w:b/>
          <w:bCs/>
          <w:szCs w:val="21"/>
        </w:rPr>
        <w:t>二、采购项目简要说明和预算金额</w:t>
      </w:r>
    </w:p>
    <w:p>
      <w:pPr>
        <w:spacing w:line="360" w:lineRule="auto"/>
        <w:ind w:firstLine="420" w:firstLineChars="200"/>
        <w:rPr>
          <w:rFonts w:ascii="宋体" w:hAnsi="宋体" w:cs="宋体"/>
          <w:kern w:val="0"/>
          <w:szCs w:val="21"/>
        </w:rPr>
      </w:pPr>
      <w:r>
        <w:rPr>
          <w:rFonts w:hint="eastAsia" w:ascii="宋体" w:hAnsi="宋体" w:cs="宋体"/>
          <w:szCs w:val="21"/>
        </w:rPr>
        <w:t>（一）采购内容：</w:t>
      </w:r>
      <w:r>
        <w:rPr>
          <w:rFonts w:hint="eastAsia" w:ascii="宋体" w:hAnsi="宋体" w:cs="宋体"/>
          <w:kern w:val="0"/>
          <w:szCs w:val="21"/>
        </w:rPr>
        <w:t>对冰箱、生物安全柜、离心机、冷库、血小板恒温振荡箱、血小板运输箱等医疗设备进行维修保养，服务期限为</w:t>
      </w:r>
      <w:r>
        <w:rPr>
          <w:rFonts w:ascii="宋体" w:hAnsi="宋体" w:cs="宋体"/>
          <w:kern w:val="0"/>
          <w:szCs w:val="21"/>
        </w:rPr>
        <w:t>1</w:t>
      </w:r>
      <w:r>
        <w:rPr>
          <w:rFonts w:hint="eastAsia" w:ascii="宋体" w:hAnsi="宋体" w:cs="宋体"/>
          <w:kern w:val="0"/>
          <w:szCs w:val="21"/>
        </w:rPr>
        <w:t>年。具体数量清单及要求详见本采购文件项目需求部分。</w:t>
      </w:r>
    </w:p>
    <w:p>
      <w:pPr>
        <w:spacing w:line="360" w:lineRule="auto"/>
        <w:ind w:firstLine="420" w:firstLineChars="200"/>
        <w:rPr>
          <w:rFonts w:ascii="宋体" w:hAnsi="宋体" w:cs="宋体"/>
          <w:bCs/>
          <w:szCs w:val="21"/>
        </w:rPr>
      </w:pPr>
      <w:r>
        <w:rPr>
          <w:rFonts w:hint="eastAsia" w:ascii="宋体" w:hAnsi="宋体" w:cs="宋体"/>
          <w:bCs/>
          <w:szCs w:val="21"/>
        </w:rPr>
        <w:t>（二）采购预算：</w:t>
      </w:r>
      <w:r>
        <w:rPr>
          <w:rFonts w:ascii="宋体" w:hAnsi="宋体" w:cs="宋体"/>
          <w:bCs/>
          <w:szCs w:val="21"/>
        </w:rPr>
        <w:t>7.00</w:t>
      </w:r>
      <w:r>
        <w:rPr>
          <w:rFonts w:hint="eastAsia" w:ascii="宋体" w:hAnsi="宋体" w:cs="宋体"/>
          <w:bCs/>
          <w:szCs w:val="21"/>
        </w:rPr>
        <w:t>万（服务期限自合同签订之日起</w:t>
      </w:r>
      <w:r>
        <w:rPr>
          <w:rFonts w:ascii="宋体" w:hAnsi="宋体" w:cs="宋体"/>
          <w:bCs/>
          <w:szCs w:val="21"/>
        </w:rPr>
        <w:t>1</w:t>
      </w:r>
      <w:r>
        <w:rPr>
          <w:rFonts w:hint="eastAsia" w:ascii="宋体" w:hAnsi="宋体" w:cs="宋体"/>
          <w:bCs/>
          <w:szCs w:val="21"/>
        </w:rPr>
        <w:t>年），合同期满经考核合格后可按本次中标价续签1年，连续续签不得超过2次。报价不得高于采购预算，否则作废标处理。</w:t>
      </w:r>
    </w:p>
    <w:p>
      <w:pPr>
        <w:spacing w:line="360" w:lineRule="auto"/>
        <w:ind w:firstLine="420" w:firstLineChars="200"/>
        <w:rPr>
          <w:rFonts w:ascii="宋体" w:hAnsi="宋体" w:cs="宋体"/>
          <w:bCs/>
          <w:szCs w:val="21"/>
        </w:rPr>
      </w:pPr>
      <w:r>
        <w:rPr>
          <w:rFonts w:hint="eastAsia" w:ascii="宋体" w:hAnsi="宋体" w:cs="宋体"/>
          <w:bCs/>
          <w:szCs w:val="21"/>
        </w:rPr>
        <w:t>报价不得高于采购预算，否则作废标处理；</w:t>
      </w:r>
      <w:r>
        <w:rPr>
          <w:rFonts w:hint="eastAsia" w:ascii="宋体" w:hAnsi="宋体" w:cs="宋体"/>
          <w:szCs w:val="21"/>
        </w:rPr>
        <w:t>报价可保留小数点后2位小数。</w:t>
      </w:r>
    </w:p>
    <w:p>
      <w:pPr>
        <w:spacing w:line="360" w:lineRule="auto"/>
        <w:ind w:firstLine="422" w:firstLineChars="200"/>
        <w:rPr>
          <w:rFonts w:ascii="宋体" w:hAnsi="宋体" w:cs="宋体"/>
          <w:b/>
          <w:bCs/>
          <w:szCs w:val="21"/>
        </w:rPr>
      </w:pPr>
      <w:r>
        <w:rPr>
          <w:rFonts w:hint="eastAsia" w:ascii="宋体" w:hAnsi="宋体" w:cs="宋体"/>
          <w:b/>
          <w:bCs/>
          <w:szCs w:val="21"/>
        </w:rPr>
        <w:t>三、合格磋商供应商资格要求</w:t>
      </w:r>
    </w:p>
    <w:p>
      <w:pPr>
        <w:spacing w:line="360" w:lineRule="auto"/>
        <w:ind w:firstLine="420" w:firstLineChars="200"/>
        <w:rPr>
          <w:rFonts w:ascii="宋体" w:hAnsi="宋体" w:cs="宋体"/>
          <w:b/>
          <w:bCs/>
          <w:szCs w:val="21"/>
        </w:rPr>
      </w:pPr>
      <w:r>
        <w:rPr>
          <w:rFonts w:hint="eastAsia" w:ascii="宋体" w:hAnsi="宋体" w:cs="宋体"/>
          <w:szCs w:val="21"/>
        </w:rPr>
        <w:t>（一）符合政府采购法第二十二条第一款规定的条件，并提供下列材料：</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1 磋商响应函</w:t>
      </w:r>
      <w:r>
        <w:rPr>
          <w:rFonts w:hint="eastAsia" w:ascii="宋体" w:hAnsi="宋体"/>
          <w:b/>
          <w:i/>
          <w:color w:val="000000"/>
          <w:szCs w:val="21"/>
          <w:u w:val="single"/>
        </w:rPr>
        <w:t>(原件)</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2 资格声明</w:t>
      </w:r>
      <w:r>
        <w:rPr>
          <w:rFonts w:hint="eastAsia" w:ascii="宋体" w:hAnsi="宋体"/>
          <w:b/>
          <w:i/>
          <w:color w:val="000000"/>
          <w:szCs w:val="21"/>
          <w:u w:val="single"/>
        </w:rPr>
        <w:t>(原件)</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3 若法定代表人参加磋商的，须提供本人身份证复印件</w:t>
      </w:r>
      <w:r>
        <w:rPr>
          <w:rFonts w:hint="eastAsia" w:ascii="宋体" w:hAnsi="宋体"/>
          <w:b/>
          <w:i/>
          <w:color w:val="000000"/>
          <w:szCs w:val="21"/>
          <w:u w:val="single"/>
        </w:rPr>
        <w:t>(原件备查)</w:t>
      </w:r>
      <w:r>
        <w:rPr>
          <w:rFonts w:hint="eastAsia" w:ascii="宋体" w:hAnsi="宋体"/>
          <w:i/>
          <w:color w:val="000000"/>
          <w:szCs w:val="21"/>
          <w:u w:val="single"/>
        </w:rPr>
        <w:t>；若授权代表参加磋商的，须提供《法人授权书》原件和授权代表身份证复印件</w:t>
      </w:r>
      <w:r>
        <w:rPr>
          <w:rFonts w:hint="eastAsia" w:ascii="宋体" w:hAnsi="宋体"/>
          <w:b/>
          <w:i/>
          <w:color w:val="000000"/>
          <w:szCs w:val="21"/>
          <w:u w:val="single"/>
        </w:rPr>
        <w:t>(原件备查)</w:t>
      </w:r>
      <w:r>
        <w:rPr>
          <w:rFonts w:hint="eastAsia" w:ascii="宋体" w:hAnsi="宋体"/>
          <w:i/>
          <w:color w:val="000000"/>
          <w:szCs w:val="21"/>
          <w:u w:val="single"/>
        </w:rPr>
        <w:t>；</w:t>
      </w:r>
      <w:r>
        <w:rPr>
          <w:rFonts w:ascii="宋体" w:hAnsi="宋体"/>
          <w:i/>
          <w:color w:val="000000"/>
          <w:szCs w:val="21"/>
          <w:u w:val="single"/>
        </w:rPr>
        <w:t xml:space="preserve"> </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4 营业执照副本或事业单位法人证书</w:t>
      </w:r>
      <w:r>
        <w:rPr>
          <w:rFonts w:hint="eastAsia" w:ascii="宋体" w:hAnsi="宋体"/>
          <w:b/>
          <w:i/>
          <w:color w:val="000000"/>
          <w:szCs w:val="21"/>
          <w:u w:val="single"/>
        </w:rPr>
        <w:t>(复印件加盖供应商公章)</w:t>
      </w:r>
      <w:r>
        <w:rPr>
          <w:rFonts w:hint="eastAsia" w:ascii="宋体" w:hAnsi="宋体"/>
          <w:i/>
          <w:color w:val="000000"/>
          <w:szCs w:val="21"/>
          <w:u w:val="single"/>
        </w:rPr>
        <w:t>；</w:t>
      </w:r>
      <w:r>
        <w:rPr>
          <w:rFonts w:ascii="宋体" w:hAnsi="宋体"/>
          <w:i/>
          <w:color w:val="000000"/>
          <w:szCs w:val="21"/>
          <w:u w:val="single"/>
        </w:rPr>
        <w:t xml:space="preserve"> </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5 依法缴纳职工社会保障资金的证明材料</w:t>
      </w:r>
      <w:r>
        <w:rPr>
          <w:rFonts w:hint="eastAsia" w:ascii="宋体" w:hAnsi="宋体"/>
          <w:b/>
          <w:i/>
          <w:color w:val="000000"/>
          <w:szCs w:val="21"/>
          <w:u w:val="single"/>
        </w:rPr>
        <w:t>(复印件加盖供应商公章)</w:t>
      </w:r>
      <w:r>
        <w:rPr>
          <w:rFonts w:hint="eastAsia" w:ascii="宋体" w:hAnsi="宋体"/>
          <w:i/>
          <w:color w:val="000000"/>
          <w:szCs w:val="21"/>
          <w:u w:val="single"/>
        </w:rPr>
        <w:t>(税务、银行或社会保险基金管理部门出具的近一个月缴纳职工社会保障资金的缴款凭证或缴款证明)，事业单位本项无需提供。</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6 供应商近三个月内任意一份依法纳税的缴款凭证</w:t>
      </w:r>
      <w:r>
        <w:rPr>
          <w:rFonts w:hint="eastAsia" w:ascii="宋体" w:hAnsi="宋体"/>
          <w:b/>
          <w:i/>
          <w:color w:val="000000"/>
          <w:szCs w:val="21"/>
          <w:u w:val="single"/>
        </w:rPr>
        <w:t>(复印件加盖供应商公章)；</w:t>
      </w:r>
      <w:r>
        <w:rPr>
          <w:rFonts w:hint="eastAsia" w:ascii="宋体" w:hAnsi="宋体"/>
          <w:i/>
          <w:color w:val="000000"/>
          <w:szCs w:val="21"/>
          <w:u w:val="single"/>
        </w:rPr>
        <w:t>事业单位本项无需提供。</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 xml:space="preserve">7 与第（6）条相对应的纳税申报表或经会计师事务所审计的2017年度财务报告 </w:t>
      </w:r>
      <w:r>
        <w:rPr>
          <w:rFonts w:hint="eastAsia" w:ascii="宋体" w:hAnsi="宋体"/>
          <w:b/>
          <w:i/>
          <w:color w:val="000000"/>
          <w:szCs w:val="21"/>
          <w:u w:val="single"/>
        </w:rPr>
        <w:t>(复印件加盖供应商公章) ；</w:t>
      </w:r>
      <w:r>
        <w:rPr>
          <w:rFonts w:hint="eastAsia" w:ascii="宋体" w:hAnsi="宋体"/>
          <w:i/>
          <w:color w:val="000000"/>
          <w:szCs w:val="21"/>
          <w:u w:val="single"/>
        </w:rPr>
        <w:t>事业单位本项无需提供。</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8 供应商参加本次政府采购活动前3年内在经营活动中没有重大违法记录的书面声明</w:t>
      </w:r>
      <w:r>
        <w:rPr>
          <w:rFonts w:hint="eastAsia" w:ascii="宋体" w:hAnsi="宋体"/>
          <w:b/>
          <w:i/>
          <w:color w:val="000000"/>
          <w:szCs w:val="21"/>
          <w:u w:val="single"/>
        </w:rPr>
        <w:t>（原件）</w:t>
      </w:r>
    </w:p>
    <w:p>
      <w:pPr>
        <w:spacing w:line="360" w:lineRule="auto"/>
        <w:ind w:firstLine="420" w:firstLineChars="200"/>
        <w:rPr>
          <w:rFonts w:ascii="宋体" w:hAnsi="宋体"/>
          <w:b/>
          <w:bCs/>
          <w:szCs w:val="21"/>
        </w:rPr>
      </w:pPr>
      <w:r>
        <w:rPr>
          <w:rFonts w:hint="eastAsia" w:ascii="宋体" w:hAnsi="宋体" w:cs="Arial"/>
          <w:color w:val="000000"/>
          <w:szCs w:val="21"/>
        </w:rPr>
        <w:t>（二）拒绝下述供应商参加本次采购活动：</w:t>
      </w:r>
    </w:p>
    <w:p>
      <w:pPr>
        <w:spacing w:line="360" w:lineRule="auto"/>
        <w:ind w:firstLine="420" w:firstLineChars="200"/>
        <w:rPr>
          <w:rFonts w:ascii="宋体" w:hAnsi="宋体"/>
          <w:color w:val="000000"/>
          <w:szCs w:val="21"/>
        </w:rPr>
      </w:pPr>
      <w:r>
        <w:rPr>
          <w:rFonts w:hint="eastAsia" w:ascii="宋体" w:hAnsi="宋体"/>
          <w:color w:val="000000"/>
          <w:szCs w:val="21"/>
        </w:rPr>
        <w:t>供应商被“信用中国”网站（www.creditchina.gov.cn）、“中国政府采购网”(www.ccgp.gov.cn)列入失信被执行人、重大税收违法案件当事人名单、政府采购严重违法失信行为记录名单。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olor w:val="000000"/>
          <w:szCs w:val="21"/>
        </w:rPr>
      </w:pPr>
      <w:r>
        <w:rPr>
          <w:rFonts w:hint="eastAsia" w:ascii="宋体" w:hAnsi="宋体"/>
          <w:color w:val="000000"/>
          <w:szCs w:val="21"/>
        </w:rPr>
        <w:t>（三）集中考察或召开答疑会：无</w:t>
      </w:r>
    </w:p>
    <w:p>
      <w:pPr>
        <w:spacing w:line="360" w:lineRule="auto"/>
        <w:ind w:firstLine="420" w:firstLineChars="200"/>
        <w:rPr>
          <w:rFonts w:ascii="宋体" w:hAnsi="宋体"/>
          <w:color w:val="000000"/>
          <w:szCs w:val="21"/>
        </w:rPr>
      </w:pPr>
      <w:r>
        <w:rPr>
          <w:rFonts w:hint="eastAsia" w:ascii="宋体" w:hAnsi="宋体"/>
          <w:color w:val="000000"/>
          <w:szCs w:val="21"/>
        </w:rPr>
        <w:t>（四）本项目不接受联合体参加磋商；</w:t>
      </w:r>
    </w:p>
    <w:p>
      <w:pPr>
        <w:spacing w:line="360" w:lineRule="auto"/>
        <w:ind w:firstLine="420" w:firstLineChars="200"/>
        <w:rPr>
          <w:rFonts w:ascii="宋体" w:hAnsi="宋体"/>
          <w:color w:val="000000"/>
          <w:szCs w:val="21"/>
        </w:rPr>
      </w:pPr>
      <w:r>
        <w:rPr>
          <w:rFonts w:hint="eastAsia" w:ascii="宋体" w:hAnsi="宋体"/>
          <w:color w:val="000000"/>
          <w:szCs w:val="21"/>
        </w:rPr>
        <w:t>（五）本项目不接受进口产品参加磋商。</w:t>
      </w:r>
    </w:p>
    <w:p>
      <w:pPr>
        <w:spacing w:line="360" w:lineRule="auto"/>
        <w:ind w:firstLine="422" w:firstLineChars="200"/>
        <w:rPr>
          <w:rFonts w:ascii="宋体" w:hAnsi="宋体" w:cs="宋体"/>
          <w:szCs w:val="21"/>
        </w:rPr>
      </w:pPr>
      <w:r>
        <w:rPr>
          <w:rFonts w:hint="eastAsia" w:ascii="宋体" w:hAnsi="宋体" w:cs="宋体"/>
          <w:b/>
          <w:bCs/>
          <w:szCs w:val="21"/>
        </w:rPr>
        <w:t>四、磋商响应文件接收截止时间和地点</w:t>
      </w:r>
    </w:p>
    <w:p>
      <w:pPr>
        <w:spacing w:line="360" w:lineRule="auto"/>
        <w:ind w:firstLine="420" w:firstLineChars="200"/>
        <w:rPr>
          <w:rFonts w:ascii="宋体" w:hAnsi="宋体" w:cs="宋体"/>
          <w:szCs w:val="21"/>
        </w:rPr>
      </w:pPr>
      <w:r>
        <w:rPr>
          <w:rFonts w:hint="eastAsia" w:ascii="宋体" w:hAnsi="宋体" w:cs="宋体"/>
          <w:szCs w:val="21"/>
        </w:rPr>
        <w:t>（一）响应文件接收开始时间：</w:t>
      </w:r>
      <w:r>
        <w:rPr>
          <w:rFonts w:ascii="宋体" w:hAnsi="宋体" w:cs="宋体"/>
          <w:szCs w:val="21"/>
        </w:rPr>
        <w:t>2019年</w:t>
      </w:r>
      <w:r>
        <w:rPr>
          <w:rFonts w:ascii="宋体" w:hAnsi="宋体" w:cs="宋体"/>
          <w:szCs w:val="21"/>
          <w:u w:val="single"/>
        </w:rPr>
        <w:t>5</w:t>
      </w:r>
      <w:r>
        <w:rPr>
          <w:rFonts w:ascii="宋体" w:hAnsi="宋体" w:cs="宋体"/>
          <w:szCs w:val="21"/>
        </w:rPr>
        <w:t>月</w:t>
      </w:r>
      <w:r>
        <w:rPr>
          <w:rFonts w:ascii="宋体" w:hAnsi="宋体" w:cs="宋体"/>
          <w:szCs w:val="21"/>
          <w:u w:val="single"/>
        </w:rPr>
        <w:t>7</w:t>
      </w:r>
      <w:r>
        <w:rPr>
          <w:rFonts w:ascii="宋体" w:hAnsi="宋体" w:cs="宋体"/>
          <w:szCs w:val="21"/>
        </w:rPr>
        <w:t>日下午 2:00</w:t>
      </w:r>
      <w:r>
        <w:rPr>
          <w:rFonts w:hint="eastAsia" w:ascii="宋体" w:hAnsi="宋体" w:cs="宋体"/>
          <w:szCs w:val="21"/>
        </w:rPr>
        <w:t>（北京时间）</w:t>
      </w:r>
    </w:p>
    <w:p>
      <w:pPr>
        <w:spacing w:line="360" w:lineRule="auto"/>
        <w:ind w:firstLine="420" w:firstLineChars="200"/>
        <w:rPr>
          <w:rFonts w:ascii="宋体" w:hAnsi="宋体" w:cs="宋体"/>
          <w:szCs w:val="21"/>
        </w:rPr>
      </w:pPr>
      <w:r>
        <w:rPr>
          <w:rFonts w:hint="eastAsia" w:ascii="宋体" w:hAnsi="宋体" w:cs="宋体"/>
          <w:szCs w:val="21"/>
        </w:rPr>
        <w:t>（二）响应文件接收截止时间：</w:t>
      </w:r>
      <w:r>
        <w:rPr>
          <w:rFonts w:ascii="宋体" w:hAnsi="宋体" w:cs="宋体"/>
          <w:szCs w:val="21"/>
        </w:rPr>
        <w:t>2019年</w:t>
      </w:r>
      <w:r>
        <w:rPr>
          <w:rFonts w:ascii="宋体" w:hAnsi="宋体" w:cs="宋体"/>
          <w:szCs w:val="21"/>
          <w:u w:val="single"/>
        </w:rPr>
        <w:t>5</w:t>
      </w:r>
      <w:r>
        <w:rPr>
          <w:rFonts w:ascii="宋体" w:hAnsi="宋体" w:cs="宋体"/>
          <w:szCs w:val="21"/>
        </w:rPr>
        <w:t>月</w:t>
      </w:r>
      <w:r>
        <w:rPr>
          <w:rFonts w:ascii="宋体" w:hAnsi="宋体" w:cs="宋体"/>
          <w:szCs w:val="21"/>
          <w:u w:val="single"/>
        </w:rPr>
        <w:t>7</w:t>
      </w:r>
      <w:r>
        <w:rPr>
          <w:rFonts w:ascii="宋体" w:hAnsi="宋体" w:cs="宋体"/>
          <w:szCs w:val="21"/>
        </w:rPr>
        <w:t>日下午 2:30</w:t>
      </w:r>
      <w:r>
        <w:rPr>
          <w:rFonts w:hint="eastAsia" w:ascii="宋体" w:hAnsi="宋体" w:cs="宋体"/>
          <w:szCs w:val="21"/>
        </w:rPr>
        <w:t>（北京时间），逾期送达将作无效响应处理</w:t>
      </w:r>
    </w:p>
    <w:p>
      <w:pPr>
        <w:spacing w:line="360" w:lineRule="auto"/>
        <w:ind w:firstLine="420" w:firstLineChars="200"/>
        <w:rPr>
          <w:rFonts w:ascii="宋体" w:hAnsi="宋体" w:cs="宋体"/>
          <w:szCs w:val="21"/>
        </w:rPr>
      </w:pPr>
      <w:r>
        <w:rPr>
          <w:rFonts w:hint="eastAsia" w:ascii="宋体" w:hAnsi="宋体" w:cs="宋体"/>
          <w:szCs w:val="21"/>
        </w:rPr>
        <w:t>（三）响应文件接收地点：</w:t>
      </w:r>
      <w:r>
        <w:rPr>
          <w:rFonts w:hint="eastAsia" w:ascii="宋体" w:hAnsi="宋体" w:cs="宋体"/>
          <w:kern w:val="0"/>
          <w:szCs w:val="21"/>
        </w:rPr>
        <w:t>扬州仁信工程管理有限公司开标室</w:t>
      </w:r>
      <w:r>
        <w:rPr>
          <w:rFonts w:hint="eastAsia" w:ascii="宋体" w:hAnsi="宋体" w:cs="宋体"/>
          <w:szCs w:val="21"/>
        </w:rPr>
        <w:t xml:space="preserve">（扬州市广陵区联谊路与开发东路交叉口东南角，苏高新“名泽园”南门10号商务楼202室） </w:t>
      </w:r>
    </w:p>
    <w:p>
      <w:pPr>
        <w:spacing w:line="360" w:lineRule="auto"/>
        <w:ind w:firstLine="420" w:firstLineChars="200"/>
        <w:rPr>
          <w:rFonts w:ascii="宋体" w:hAnsi="宋体" w:cs="宋体"/>
          <w:szCs w:val="21"/>
        </w:rPr>
      </w:pPr>
      <w:r>
        <w:rPr>
          <w:rFonts w:hint="eastAsia" w:ascii="宋体" w:hAnsi="宋体" w:cs="宋体"/>
          <w:szCs w:val="21"/>
        </w:rPr>
        <w:t>（四）磋商响应文件接收人：李清雯</w:t>
      </w:r>
    </w:p>
    <w:p>
      <w:pPr>
        <w:spacing w:line="360" w:lineRule="auto"/>
        <w:ind w:firstLine="422" w:firstLineChars="200"/>
        <w:rPr>
          <w:rFonts w:ascii="宋体" w:hAnsi="宋体" w:cs="宋体"/>
          <w:b/>
          <w:bCs/>
          <w:szCs w:val="21"/>
        </w:rPr>
      </w:pPr>
      <w:r>
        <w:rPr>
          <w:rFonts w:hint="eastAsia" w:ascii="宋体" w:hAnsi="宋体" w:cs="宋体"/>
          <w:b/>
          <w:bCs/>
          <w:szCs w:val="21"/>
        </w:rPr>
        <w:t>五、磋商响应文件开启信息</w:t>
      </w:r>
    </w:p>
    <w:p>
      <w:pPr>
        <w:spacing w:line="360" w:lineRule="auto"/>
        <w:ind w:firstLine="420" w:firstLineChars="200"/>
        <w:rPr>
          <w:rFonts w:ascii="宋体" w:hAnsi="宋体" w:cs="宋体"/>
          <w:szCs w:val="21"/>
        </w:rPr>
      </w:pPr>
      <w:r>
        <w:rPr>
          <w:rFonts w:hint="eastAsia" w:ascii="宋体" w:hAnsi="宋体" w:cs="宋体"/>
          <w:szCs w:val="21"/>
        </w:rPr>
        <w:t>（一）响应文件开启时间：2019年</w:t>
      </w:r>
      <w:r>
        <w:rPr>
          <w:rFonts w:ascii="宋体" w:hAnsi="宋体" w:cs="宋体"/>
          <w:szCs w:val="21"/>
          <w:u w:val="single"/>
        </w:rPr>
        <w:t>5</w:t>
      </w:r>
      <w:r>
        <w:rPr>
          <w:rFonts w:ascii="宋体" w:hAnsi="宋体" w:cs="宋体"/>
          <w:szCs w:val="21"/>
        </w:rPr>
        <w:t>月</w:t>
      </w:r>
      <w:r>
        <w:rPr>
          <w:rFonts w:ascii="宋体" w:hAnsi="宋体" w:cs="宋体"/>
          <w:szCs w:val="21"/>
          <w:u w:val="single"/>
        </w:rPr>
        <w:t>7</w:t>
      </w:r>
      <w:r>
        <w:rPr>
          <w:rFonts w:ascii="宋体" w:hAnsi="宋体" w:cs="宋体"/>
          <w:szCs w:val="21"/>
        </w:rPr>
        <w:t>日</w:t>
      </w:r>
      <w:r>
        <w:rPr>
          <w:rFonts w:hint="eastAsia" w:ascii="宋体" w:hAnsi="宋体" w:cs="宋体"/>
          <w:szCs w:val="21"/>
        </w:rPr>
        <w:t>下午 2:30（北京时间）</w:t>
      </w:r>
    </w:p>
    <w:p>
      <w:pPr>
        <w:spacing w:line="360" w:lineRule="auto"/>
        <w:ind w:firstLine="420" w:firstLineChars="200"/>
        <w:rPr>
          <w:rFonts w:ascii="宋体" w:hAnsi="宋体" w:cs="宋体"/>
          <w:szCs w:val="21"/>
        </w:rPr>
      </w:pPr>
      <w:r>
        <w:rPr>
          <w:rFonts w:hint="eastAsia" w:ascii="宋体" w:hAnsi="宋体" w:cs="宋体"/>
          <w:szCs w:val="21"/>
        </w:rPr>
        <w:t>（二）响应文件开启地点：</w:t>
      </w:r>
      <w:r>
        <w:rPr>
          <w:rFonts w:hint="eastAsia" w:ascii="宋体" w:hAnsi="宋体" w:cs="宋体"/>
          <w:kern w:val="0"/>
          <w:szCs w:val="21"/>
        </w:rPr>
        <w:t>扬州仁信工程管理有限公司开标</w:t>
      </w:r>
      <w:r>
        <w:rPr>
          <w:rFonts w:hint="eastAsia" w:ascii="宋体" w:hAnsi="宋体" w:cs="宋体"/>
          <w:szCs w:val="21"/>
        </w:rPr>
        <w:t>室（扬州市广陵区联谊路与开发东路交叉口东南角，苏高新“名泽园”南门10号商务楼20</w:t>
      </w:r>
      <w:r>
        <w:rPr>
          <w:rFonts w:ascii="宋体" w:hAnsi="宋体" w:cs="宋体"/>
          <w:szCs w:val="21"/>
        </w:rPr>
        <w:t>4</w:t>
      </w:r>
      <w:r>
        <w:rPr>
          <w:rFonts w:hint="eastAsia" w:ascii="宋体" w:hAnsi="宋体" w:cs="宋体"/>
          <w:szCs w:val="21"/>
        </w:rPr>
        <w:t>室）</w:t>
      </w:r>
    </w:p>
    <w:p>
      <w:pPr>
        <w:spacing w:line="360" w:lineRule="auto"/>
        <w:ind w:firstLine="420" w:firstLineChars="200"/>
        <w:rPr>
          <w:rFonts w:ascii="宋体" w:hAnsi="宋体" w:cs="宋体"/>
          <w:szCs w:val="21"/>
        </w:rPr>
      </w:pPr>
      <w:r>
        <w:rPr>
          <w:rFonts w:hint="eastAsia" w:ascii="宋体" w:hAnsi="宋体" w:cs="宋体"/>
          <w:szCs w:val="21"/>
        </w:rPr>
        <w:t>磋商地点：</w:t>
      </w:r>
      <w:r>
        <w:rPr>
          <w:rFonts w:hint="eastAsia" w:ascii="宋体" w:hAnsi="宋体" w:cs="宋体"/>
          <w:kern w:val="0"/>
          <w:szCs w:val="21"/>
        </w:rPr>
        <w:t>扬州仁信工程管理有限公司评标</w:t>
      </w:r>
      <w:r>
        <w:rPr>
          <w:rFonts w:hint="eastAsia" w:ascii="宋体" w:hAnsi="宋体" w:cs="宋体"/>
          <w:szCs w:val="21"/>
        </w:rPr>
        <w:t>室，扬州市广陵区联谊路与开发东路交叉口东南角，苏高新“名泽园”南门10号商务楼20</w:t>
      </w:r>
      <w:r>
        <w:rPr>
          <w:rFonts w:ascii="宋体" w:hAnsi="宋体" w:cs="宋体"/>
          <w:szCs w:val="21"/>
        </w:rPr>
        <w:t>4</w:t>
      </w:r>
      <w:r>
        <w:rPr>
          <w:rFonts w:hint="eastAsia" w:ascii="宋体" w:hAnsi="宋体" w:cs="宋体"/>
          <w:szCs w:val="21"/>
        </w:rPr>
        <w:t>室</w:t>
      </w:r>
    </w:p>
    <w:p>
      <w:pPr>
        <w:spacing w:line="360" w:lineRule="auto"/>
        <w:ind w:firstLine="422" w:firstLineChars="200"/>
        <w:rPr>
          <w:rFonts w:ascii="宋体" w:hAnsi="宋体" w:cs="宋体"/>
          <w:b/>
          <w:bCs/>
          <w:szCs w:val="21"/>
        </w:rPr>
      </w:pPr>
      <w:r>
        <w:rPr>
          <w:rFonts w:hint="eastAsia" w:ascii="宋体" w:hAnsi="宋体" w:cs="宋体"/>
          <w:b/>
          <w:bCs/>
          <w:szCs w:val="21"/>
        </w:rPr>
        <w:t>六、本次磋商采购联系事项</w:t>
      </w:r>
    </w:p>
    <w:p>
      <w:pPr>
        <w:spacing w:line="360" w:lineRule="auto"/>
        <w:ind w:firstLine="420" w:firstLineChars="200"/>
        <w:rPr>
          <w:rFonts w:ascii="宋体" w:hAnsi="宋体" w:cs="宋体"/>
          <w:szCs w:val="21"/>
        </w:rPr>
      </w:pPr>
      <w:r>
        <w:rPr>
          <w:rFonts w:hint="eastAsia" w:ascii="宋体" w:hAnsi="宋体" w:cs="宋体"/>
          <w:szCs w:val="21"/>
        </w:rPr>
        <w:t>（一）扬州仁信工程管理有限公司本项目联系信息：</w:t>
      </w:r>
    </w:p>
    <w:p>
      <w:pPr>
        <w:spacing w:line="360" w:lineRule="auto"/>
        <w:ind w:firstLine="420" w:firstLineChars="200"/>
        <w:rPr>
          <w:rFonts w:ascii="宋体" w:hAnsi="宋体" w:cs="宋体"/>
          <w:szCs w:val="21"/>
        </w:rPr>
      </w:pPr>
      <w:r>
        <w:rPr>
          <w:rFonts w:hint="eastAsia" w:ascii="宋体" w:hAnsi="宋体" w:cs="宋体"/>
          <w:szCs w:val="21"/>
        </w:rPr>
        <w:t xml:space="preserve">联 系 人：李清雯   </w:t>
      </w:r>
    </w:p>
    <w:p>
      <w:pPr>
        <w:spacing w:line="360" w:lineRule="auto"/>
        <w:ind w:firstLine="420" w:firstLineChars="200"/>
        <w:rPr>
          <w:rFonts w:ascii="宋体" w:hAnsi="宋体" w:cs="宋体"/>
          <w:szCs w:val="21"/>
        </w:rPr>
      </w:pPr>
      <w:r>
        <w:rPr>
          <w:rFonts w:hint="eastAsia" w:ascii="宋体" w:hAnsi="宋体" w:cs="宋体"/>
          <w:szCs w:val="21"/>
        </w:rPr>
        <w:t>联系电话：</w:t>
      </w:r>
      <w:r>
        <w:rPr>
          <w:rFonts w:ascii="宋体" w:hAnsi="宋体" w:cs="宋体"/>
          <w:szCs w:val="21"/>
        </w:rPr>
        <w:t>13092036576</w:t>
      </w:r>
      <w:r>
        <w:rPr>
          <w:rFonts w:hint="eastAsia" w:ascii="宋体" w:hAnsi="宋体" w:cs="宋体"/>
          <w:szCs w:val="21"/>
        </w:rPr>
        <w:t xml:space="preserve">     0514-82101606 </w:t>
      </w:r>
    </w:p>
    <w:p>
      <w:pPr>
        <w:spacing w:line="360" w:lineRule="auto"/>
        <w:ind w:firstLine="420" w:firstLineChars="200"/>
        <w:rPr>
          <w:rFonts w:ascii="宋体" w:hAnsi="宋体" w:cs="宋体"/>
          <w:szCs w:val="21"/>
        </w:rPr>
      </w:pPr>
      <w:r>
        <w:rPr>
          <w:rFonts w:hint="eastAsia" w:ascii="宋体" w:hAnsi="宋体" w:cs="宋体"/>
          <w:szCs w:val="21"/>
        </w:rPr>
        <w:t>联系地址：扬州市广陵区联谊路与开发东路交叉口东南角，苏高新“名泽园”南门10号商务楼201室</w:t>
      </w:r>
    </w:p>
    <w:p>
      <w:pPr>
        <w:spacing w:line="360" w:lineRule="auto"/>
        <w:ind w:firstLine="420" w:firstLineChars="200"/>
        <w:rPr>
          <w:rFonts w:ascii="宋体" w:hAnsi="宋体" w:cs="宋体"/>
          <w:szCs w:val="21"/>
        </w:rPr>
      </w:pPr>
      <w:r>
        <w:rPr>
          <w:rFonts w:hint="eastAsia" w:ascii="宋体" w:hAnsi="宋体" w:cs="宋体"/>
          <w:szCs w:val="21"/>
        </w:rPr>
        <w:t>（二） 扬州仁信工程管理有限公司开户信息：</w:t>
      </w:r>
    </w:p>
    <w:p>
      <w:pPr>
        <w:spacing w:line="360" w:lineRule="auto"/>
        <w:ind w:firstLine="420" w:firstLineChars="200"/>
        <w:rPr>
          <w:rFonts w:ascii="宋体" w:hAnsi="宋体" w:cs="宋体"/>
          <w:kern w:val="0"/>
          <w:szCs w:val="21"/>
        </w:rPr>
      </w:pPr>
      <w:r>
        <w:rPr>
          <w:rFonts w:hint="eastAsia" w:ascii="宋体" w:hAnsi="宋体" w:cs="宋体"/>
          <w:kern w:val="0"/>
          <w:szCs w:val="21"/>
        </w:rPr>
        <w:t>账 户 名：扬州仁信工程管理有限公司</w:t>
      </w:r>
    </w:p>
    <w:p>
      <w:pPr>
        <w:spacing w:line="360" w:lineRule="auto"/>
        <w:ind w:firstLine="420" w:firstLineChars="200"/>
        <w:rPr>
          <w:rFonts w:ascii="宋体" w:hAnsi="宋体" w:cs="宋体"/>
          <w:kern w:val="0"/>
          <w:szCs w:val="21"/>
        </w:rPr>
      </w:pPr>
      <w:r>
        <w:rPr>
          <w:rFonts w:hint="eastAsia" w:ascii="宋体" w:hAnsi="宋体" w:cs="宋体"/>
          <w:kern w:val="0"/>
          <w:szCs w:val="21"/>
        </w:rPr>
        <w:t xml:space="preserve">开户银行：中国工商银行扬州市汶河支行  </w:t>
      </w:r>
    </w:p>
    <w:p>
      <w:pPr>
        <w:spacing w:line="360" w:lineRule="auto"/>
        <w:ind w:firstLine="420" w:firstLineChars="200"/>
        <w:rPr>
          <w:rFonts w:ascii="宋体" w:hAnsi="宋体" w:cs="宋体"/>
          <w:szCs w:val="21"/>
        </w:rPr>
      </w:pPr>
      <w:r>
        <w:rPr>
          <w:rFonts w:hint="eastAsia" w:ascii="宋体" w:hAnsi="宋体" w:cs="宋体"/>
          <w:kern w:val="0"/>
          <w:szCs w:val="21"/>
        </w:rPr>
        <w:t xml:space="preserve">账    号：1108020909100123170 </w:t>
      </w:r>
    </w:p>
    <w:p>
      <w:pPr>
        <w:spacing w:line="360" w:lineRule="exact"/>
        <w:ind w:firstLine="420" w:firstLineChars="200"/>
        <w:rPr>
          <w:rFonts w:ascii="宋体" w:hAnsi="宋体"/>
          <w:bCs/>
          <w:szCs w:val="21"/>
        </w:rPr>
      </w:pPr>
      <w:r>
        <w:rPr>
          <w:rFonts w:hint="eastAsia" w:ascii="宋体" w:hAnsi="宋体" w:cs="宋体"/>
          <w:kern w:val="0"/>
          <w:szCs w:val="21"/>
        </w:rPr>
        <w:t>（三）</w:t>
      </w:r>
      <w:r>
        <w:rPr>
          <w:rFonts w:hint="eastAsia" w:ascii="宋体" w:hAnsi="宋体"/>
          <w:bCs/>
          <w:szCs w:val="21"/>
        </w:rPr>
        <w:t>采购单位联系人：姚老师</w:t>
      </w:r>
    </w:p>
    <w:p>
      <w:pPr>
        <w:spacing w:line="360" w:lineRule="exact"/>
        <w:ind w:firstLine="420" w:firstLineChars="200"/>
        <w:rPr>
          <w:rFonts w:ascii="宋体" w:hAnsi="宋体"/>
          <w:bCs/>
          <w:szCs w:val="21"/>
        </w:rPr>
      </w:pPr>
      <w:r>
        <w:rPr>
          <w:rFonts w:hint="eastAsia" w:ascii="宋体" w:hAnsi="宋体"/>
          <w:bCs/>
          <w:szCs w:val="21"/>
        </w:rPr>
        <w:t>电 话：0514-87959926</w:t>
      </w:r>
    </w:p>
    <w:p>
      <w:pPr>
        <w:spacing w:line="360" w:lineRule="auto"/>
        <w:ind w:firstLine="420" w:firstLineChars="200"/>
        <w:rPr>
          <w:rFonts w:ascii="宋体" w:hAnsi="宋体" w:cs="宋体"/>
          <w:kern w:val="0"/>
          <w:szCs w:val="21"/>
        </w:rPr>
      </w:pPr>
      <w:r>
        <w:rPr>
          <w:rFonts w:hint="eastAsia" w:ascii="宋体" w:hAnsi="宋体"/>
          <w:bCs/>
          <w:szCs w:val="21"/>
        </w:rPr>
        <w:t>地址：扬州市中心血站，扬州市玉人路11号</w:t>
      </w:r>
    </w:p>
    <w:p>
      <w:pPr>
        <w:spacing w:line="360" w:lineRule="auto"/>
        <w:ind w:firstLine="422" w:firstLineChars="200"/>
        <w:rPr>
          <w:rFonts w:ascii="宋体" w:hAnsi="宋体" w:cs="宋体"/>
          <w:b/>
          <w:szCs w:val="21"/>
        </w:rPr>
      </w:pPr>
      <w:r>
        <w:rPr>
          <w:rFonts w:hint="eastAsia" w:ascii="宋体" w:hAnsi="宋体" w:cs="宋体"/>
          <w:b/>
          <w:szCs w:val="21"/>
        </w:rPr>
        <w:t>对项目需求部分的询问、质疑请向采购人提出，询问、质疑由采购人负责答复。</w:t>
      </w:r>
    </w:p>
    <w:p>
      <w:pPr>
        <w:spacing w:line="360" w:lineRule="auto"/>
        <w:ind w:firstLine="422" w:firstLineChars="200"/>
        <w:rPr>
          <w:rFonts w:ascii="宋体" w:hAnsi="宋体" w:cs="宋体"/>
          <w:b/>
          <w:szCs w:val="21"/>
        </w:rPr>
      </w:pPr>
      <w:r>
        <w:rPr>
          <w:rFonts w:hint="eastAsia" w:ascii="宋体" w:hAnsi="宋体" w:cs="宋体"/>
          <w:b/>
          <w:bCs/>
          <w:szCs w:val="21"/>
        </w:rPr>
        <w:t>七、本次磋商响应文件制作份数要求</w:t>
      </w:r>
    </w:p>
    <w:p>
      <w:pPr>
        <w:spacing w:line="360" w:lineRule="auto"/>
        <w:ind w:firstLine="422" w:firstLineChars="200"/>
        <w:rPr>
          <w:rFonts w:ascii="宋体" w:hAnsi="宋体" w:cs="宋体"/>
          <w:b/>
          <w:bCs/>
          <w:szCs w:val="21"/>
        </w:rPr>
      </w:pPr>
      <w:r>
        <w:rPr>
          <w:rFonts w:hint="eastAsia" w:ascii="宋体" w:hAnsi="宋体" w:cs="宋体"/>
          <w:b/>
          <w:bCs/>
          <w:szCs w:val="21"/>
        </w:rPr>
        <w:t xml:space="preserve">一份正本，两份副本 </w:t>
      </w:r>
    </w:p>
    <w:p>
      <w:pPr>
        <w:spacing w:line="360" w:lineRule="auto"/>
        <w:ind w:firstLine="422" w:firstLineChars="200"/>
        <w:rPr>
          <w:rFonts w:ascii="宋体" w:hAnsi="宋体" w:cs="宋体"/>
          <w:b/>
          <w:bCs/>
          <w:szCs w:val="21"/>
        </w:rPr>
      </w:pPr>
      <w:r>
        <w:rPr>
          <w:rFonts w:hint="eastAsia" w:ascii="宋体" w:hAnsi="宋体" w:cs="宋体"/>
          <w:b/>
          <w:bCs/>
          <w:szCs w:val="21"/>
        </w:rPr>
        <w:t>八、本次磋商保证金要求</w:t>
      </w:r>
    </w:p>
    <w:p>
      <w:pPr>
        <w:spacing w:line="360" w:lineRule="auto"/>
        <w:ind w:firstLine="420" w:firstLineChars="200"/>
        <w:rPr>
          <w:rFonts w:ascii="宋体" w:hAnsi="宋体" w:cs="宋体"/>
          <w:szCs w:val="21"/>
        </w:rPr>
      </w:pPr>
      <w:r>
        <w:rPr>
          <w:rFonts w:hint="eastAsia" w:ascii="宋体" w:hAnsi="宋体" w:cs="宋体"/>
          <w:szCs w:val="21"/>
        </w:rPr>
        <w:t>本次磋商保证金金额为</w:t>
      </w:r>
      <w:r>
        <w:rPr>
          <w:rFonts w:hint="eastAsia" w:ascii="宋体" w:hAnsi="宋体" w:cs="宋体"/>
          <w:b/>
          <w:bCs/>
          <w:szCs w:val="21"/>
        </w:rPr>
        <w:t>人民币壹仟元整</w:t>
      </w:r>
    </w:p>
    <w:p>
      <w:pPr>
        <w:spacing w:line="360" w:lineRule="auto"/>
        <w:ind w:firstLine="420" w:firstLineChars="200"/>
        <w:rPr>
          <w:rFonts w:ascii="宋体" w:hAnsi="宋体" w:cs="宋体"/>
          <w:szCs w:val="21"/>
        </w:rPr>
      </w:pPr>
      <w:r>
        <w:rPr>
          <w:rFonts w:hint="eastAsia" w:ascii="宋体" w:hAnsi="宋体" w:cs="宋体"/>
          <w:szCs w:val="21"/>
        </w:rPr>
        <w:t>磋商保证金缴纳账户信息：</w:t>
      </w:r>
    </w:p>
    <w:p>
      <w:pPr>
        <w:spacing w:line="360" w:lineRule="auto"/>
        <w:ind w:firstLine="420" w:firstLineChars="200"/>
        <w:rPr>
          <w:rFonts w:ascii="宋体" w:hAnsi="宋体" w:cs="宋体"/>
          <w:kern w:val="0"/>
          <w:szCs w:val="21"/>
        </w:rPr>
      </w:pPr>
      <w:r>
        <w:rPr>
          <w:rFonts w:hint="eastAsia" w:ascii="宋体" w:hAnsi="宋体" w:cs="宋体"/>
          <w:kern w:val="0"/>
          <w:szCs w:val="21"/>
        </w:rPr>
        <w:t>账 户 名：扬州仁信工程管理有限公司</w:t>
      </w:r>
    </w:p>
    <w:p>
      <w:pPr>
        <w:spacing w:line="360" w:lineRule="auto"/>
        <w:ind w:firstLine="420" w:firstLineChars="200"/>
        <w:rPr>
          <w:rFonts w:ascii="宋体" w:hAnsi="宋体" w:cs="宋体"/>
          <w:kern w:val="0"/>
          <w:szCs w:val="21"/>
        </w:rPr>
      </w:pPr>
      <w:r>
        <w:rPr>
          <w:rFonts w:hint="eastAsia" w:ascii="宋体" w:hAnsi="宋体" w:cs="宋体"/>
          <w:kern w:val="0"/>
          <w:szCs w:val="21"/>
        </w:rPr>
        <w:t xml:space="preserve">开户银行：中国工商银行扬州市汶河支行  </w:t>
      </w:r>
    </w:p>
    <w:p>
      <w:pPr>
        <w:spacing w:line="360" w:lineRule="auto"/>
        <w:ind w:firstLine="420" w:firstLineChars="200"/>
        <w:rPr>
          <w:rFonts w:ascii="宋体" w:hAnsi="宋体" w:cs="宋体"/>
          <w:szCs w:val="21"/>
        </w:rPr>
      </w:pPr>
      <w:r>
        <w:rPr>
          <w:rFonts w:hint="eastAsia" w:ascii="宋体" w:hAnsi="宋体" w:cs="宋体"/>
          <w:kern w:val="0"/>
          <w:szCs w:val="21"/>
        </w:rPr>
        <w:t xml:space="preserve">账    号：1108020909100123170 </w:t>
      </w:r>
    </w:p>
    <w:p>
      <w:pPr>
        <w:spacing w:line="360" w:lineRule="auto"/>
        <w:ind w:firstLine="420" w:firstLineChars="200"/>
        <w:rPr>
          <w:rFonts w:ascii="宋体" w:hAnsi="宋体" w:cs="宋体"/>
          <w:b/>
          <w:bCs/>
          <w:szCs w:val="21"/>
        </w:rPr>
      </w:pPr>
      <w:r>
        <w:rPr>
          <w:rFonts w:hint="eastAsia" w:ascii="宋体" w:hAnsi="宋体" w:cs="宋体"/>
          <w:szCs w:val="21"/>
        </w:rPr>
        <w:t>磋商保证金必须在磋商响应文件接收截止时间之前(</w:t>
      </w:r>
      <w:r>
        <w:rPr>
          <w:rFonts w:hint="eastAsia" w:ascii="宋体" w:hAnsi="宋体" w:cs="宋体"/>
          <w:szCs w:val="21"/>
          <w:u w:val="single"/>
        </w:rPr>
        <w:t>2019年</w:t>
      </w:r>
      <w:r>
        <w:rPr>
          <w:rFonts w:ascii="宋体" w:hAnsi="宋体" w:cs="宋体"/>
          <w:szCs w:val="21"/>
          <w:u w:val="single"/>
        </w:rPr>
        <w:t>5</w:t>
      </w:r>
      <w:r>
        <w:rPr>
          <w:rFonts w:hint="eastAsia" w:ascii="宋体" w:hAnsi="宋体" w:cs="宋体"/>
          <w:szCs w:val="21"/>
          <w:u w:val="single"/>
        </w:rPr>
        <w:t>月</w:t>
      </w:r>
      <w:r>
        <w:rPr>
          <w:rFonts w:ascii="宋体" w:hAnsi="宋体" w:cs="宋体"/>
          <w:szCs w:val="21"/>
          <w:u w:val="single"/>
        </w:rPr>
        <w:t>7</w:t>
      </w:r>
      <w:r>
        <w:rPr>
          <w:rFonts w:hint="eastAsia" w:ascii="宋体" w:hAnsi="宋体" w:cs="宋体"/>
          <w:szCs w:val="21"/>
          <w:u w:val="single"/>
        </w:rPr>
        <w:t xml:space="preserve">日 下午 </w:t>
      </w:r>
      <w:r>
        <w:rPr>
          <w:rFonts w:ascii="宋体" w:hAnsi="宋体" w:cs="宋体"/>
          <w:szCs w:val="21"/>
          <w:u w:val="single"/>
        </w:rPr>
        <w:t>2</w:t>
      </w:r>
      <w:r>
        <w:rPr>
          <w:rFonts w:hint="eastAsia" w:ascii="宋体" w:hAnsi="宋体" w:cs="宋体"/>
          <w:szCs w:val="21"/>
          <w:u w:val="single"/>
        </w:rPr>
        <w:t>：</w:t>
      </w:r>
      <w:r>
        <w:rPr>
          <w:rFonts w:ascii="宋体" w:hAnsi="宋体" w:cs="宋体"/>
          <w:szCs w:val="21"/>
          <w:u w:val="single"/>
        </w:rPr>
        <w:t>3</w:t>
      </w:r>
      <w:r>
        <w:rPr>
          <w:rFonts w:hint="eastAsia" w:ascii="宋体" w:hAnsi="宋体" w:cs="宋体"/>
          <w:szCs w:val="21"/>
          <w:u w:val="single"/>
        </w:rPr>
        <w:t>0</w:t>
      </w:r>
      <w:r>
        <w:rPr>
          <w:rFonts w:hint="eastAsia" w:ascii="宋体" w:hAnsi="宋体" w:cs="宋体"/>
          <w:szCs w:val="21"/>
        </w:rPr>
        <w:t>)到达指定账户,并注明</w:t>
      </w:r>
      <w:r>
        <w:rPr>
          <w:rFonts w:hint="eastAsia" w:ascii="宋体" w:hAnsi="宋体" w:cs="宋体"/>
          <w:bCs/>
          <w:szCs w:val="21"/>
        </w:rPr>
        <w:t>项目编号</w:t>
      </w:r>
      <w:r>
        <w:rPr>
          <w:rFonts w:hint="eastAsia" w:ascii="宋体" w:hAnsi="宋体" w:cs="宋体"/>
          <w:b/>
          <w:bCs/>
          <w:szCs w:val="21"/>
        </w:rPr>
        <w:t>。</w:t>
      </w:r>
      <w:r>
        <w:rPr>
          <w:rFonts w:hint="eastAsia" w:ascii="宋体" w:hAnsi="宋体" w:cs="宋体"/>
          <w:szCs w:val="21"/>
        </w:rPr>
        <w:t>（注：以个人名义缴纳的保证金无效。</w:t>
      </w:r>
      <w:r>
        <w:rPr>
          <w:rFonts w:hint="eastAsia" w:ascii="宋体" w:hAnsi="宋体" w:cs="宋体"/>
          <w:bCs/>
          <w:szCs w:val="21"/>
        </w:rPr>
        <w:t>请各供应商务必确认保证金在上述规定时间到达指定账户，否则磋商响应文件将被拒绝。）</w:t>
      </w:r>
    </w:p>
    <w:p>
      <w:pPr>
        <w:tabs>
          <w:tab w:val="left" w:pos="900"/>
        </w:tabs>
        <w:spacing w:line="360" w:lineRule="auto"/>
        <w:ind w:firstLine="422" w:firstLineChars="200"/>
        <w:rPr>
          <w:rFonts w:ascii="宋体" w:hAnsi="宋体" w:cs="宋体"/>
          <w:b/>
          <w:bCs/>
          <w:szCs w:val="21"/>
        </w:rPr>
      </w:pPr>
      <w:r>
        <w:rPr>
          <w:rFonts w:hint="eastAsia" w:ascii="宋体" w:hAnsi="宋体" w:cs="宋体"/>
          <w:b/>
          <w:szCs w:val="21"/>
        </w:rPr>
        <w:t>九、</w:t>
      </w:r>
      <w:r>
        <w:rPr>
          <w:rFonts w:hint="eastAsia" w:ascii="宋体" w:hAnsi="宋体" w:cs="宋体"/>
          <w:b/>
          <w:bCs/>
          <w:szCs w:val="21"/>
        </w:rPr>
        <w:t>其他说明事项</w:t>
      </w:r>
    </w:p>
    <w:p>
      <w:pPr>
        <w:tabs>
          <w:tab w:val="left" w:pos="900"/>
        </w:tabs>
        <w:spacing w:line="360" w:lineRule="auto"/>
        <w:ind w:firstLine="420" w:firstLineChars="200"/>
        <w:rPr>
          <w:rFonts w:ascii="宋体" w:hAnsi="宋体" w:cs="宋体"/>
          <w:b/>
          <w:bCs/>
          <w:szCs w:val="21"/>
        </w:rPr>
      </w:pPr>
      <w:r>
        <w:rPr>
          <w:rFonts w:hint="eastAsia" w:ascii="宋体" w:hAnsi="宋体"/>
          <w:color w:val="000000"/>
          <w:szCs w:val="21"/>
        </w:rPr>
        <w:t>（一）</w:t>
      </w:r>
      <w:r>
        <w:rPr>
          <w:rFonts w:hint="eastAsia" w:ascii="宋体" w:hAnsi="宋体"/>
          <w:i/>
          <w:color w:val="000000"/>
          <w:szCs w:val="21"/>
          <w:u w:val="single"/>
        </w:rPr>
        <w:t>本磋商文件中斜体下划线部分为实质性响应条件，为必须遵守的条件，如不满足将作无效响应文件处理。</w:t>
      </w:r>
    </w:p>
    <w:p>
      <w:pPr>
        <w:spacing w:line="360" w:lineRule="auto"/>
        <w:ind w:firstLine="420" w:firstLineChars="200"/>
        <w:rPr>
          <w:rFonts w:ascii="宋体" w:hAnsi="宋体" w:cs="宋体"/>
          <w:b/>
          <w:kern w:val="0"/>
          <w:szCs w:val="21"/>
        </w:rPr>
      </w:pPr>
      <w:r>
        <w:rPr>
          <w:rFonts w:hint="eastAsia" w:ascii="宋体" w:hAnsi="宋体" w:cs="宋体"/>
          <w:szCs w:val="21"/>
        </w:rPr>
        <w:t>（二）本磋商文件提供及公告期限：自竞争性磋商公告在</w:t>
      </w:r>
      <w:r>
        <w:rPr>
          <w:rFonts w:hint="eastAsia" w:ascii="宋体" w:hAnsi="宋体" w:cs="宋体"/>
          <w:kern w:val="0"/>
          <w:szCs w:val="21"/>
        </w:rPr>
        <w:t>“扬州市中心血站网站”</w:t>
      </w:r>
      <w:r>
        <w:rPr>
          <w:rFonts w:hint="eastAsia" w:ascii="宋体" w:hAnsi="宋体" w:cs="宋体"/>
          <w:szCs w:val="21"/>
        </w:rPr>
        <w:t>发布之日起5个工作日。磋商</w:t>
      </w:r>
      <w:r>
        <w:rPr>
          <w:rFonts w:hint="eastAsia" w:ascii="宋体" w:hAnsi="宋体" w:cs="宋体"/>
          <w:kern w:val="0"/>
          <w:szCs w:val="21"/>
        </w:rPr>
        <w:t>文件</w:t>
      </w:r>
      <w:r>
        <w:rPr>
          <w:rFonts w:hint="eastAsia" w:ascii="宋体" w:hAnsi="宋体" w:cs="Arial"/>
          <w:color w:val="000000"/>
          <w:szCs w:val="21"/>
        </w:rPr>
        <w:t>在“扬州市中心血站网站”上自行下载，</w:t>
      </w:r>
      <w:r>
        <w:rPr>
          <w:rFonts w:hint="eastAsia" w:ascii="宋体" w:hAnsi="宋体" w:cs="宋体"/>
          <w:b/>
          <w:szCs w:val="21"/>
        </w:rPr>
        <w:t>本次磋商文件售价3</w:t>
      </w:r>
      <w:r>
        <w:rPr>
          <w:rFonts w:ascii="宋体" w:hAnsi="宋体" w:cs="宋体"/>
          <w:b/>
          <w:szCs w:val="21"/>
        </w:rPr>
        <w:t>00</w:t>
      </w:r>
      <w:r>
        <w:rPr>
          <w:rFonts w:hint="eastAsia" w:ascii="宋体" w:hAnsi="宋体" w:cs="宋体"/>
          <w:b/>
          <w:szCs w:val="21"/>
        </w:rPr>
        <w:t>元，报名时缴纳。</w:t>
      </w:r>
      <w:r>
        <w:rPr>
          <w:rFonts w:hint="eastAsia" w:ascii="宋体" w:hAnsi="宋体" w:cs="Arial"/>
          <w:color w:val="000000"/>
          <w:szCs w:val="21"/>
        </w:rPr>
        <w:t>供应商</w:t>
      </w:r>
      <w:r>
        <w:rPr>
          <w:rFonts w:hint="eastAsia" w:ascii="宋体" w:hAnsi="宋体" w:cs="宋体"/>
          <w:kern w:val="0"/>
          <w:szCs w:val="21"/>
        </w:rPr>
        <w:t>如确定参加磋商，请如实填写参与《供应商参加磋商确认函》，并按要求邮件回复（电子邮箱：</w:t>
      </w:r>
      <w:bookmarkStart w:id="1" w:name="EBba9c9bd7b5a64bcfb0f2dcb71e0ea086"/>
      <w:r>
        <w:rPr>
          <w:rFonts w:hint="eastAsia" w:ascii="宋体" w:hAnsi="宋体" w:cs="宋体"/>
          <w:kern w:val="0"/>
          <w:szCs w:val="21"/>
        </w:rPr>
        <w:fldChar w:fldCharType="begin"/>
      </w:r>
      <w:r>
        <w:rPr>
          <w:rFonts w:hint="eastAsia" w:ascii="宋体" w:hAnsi="宋体" w:cs="宋体"/>
          <w:kern w:val="0"/>
          <w:szCs w:val="21"/>
        </w:rPr>
        <w:instrText xml:space="preserve"> HYPERLINK "mailto:yzrxgcgl@163.com"</w:instrText>
      </w:r>
      <w:r>
        <w:rPr>
          <w:rFonts w:hint="eastAsia" w:ascii="宋体" w:hAnsi="宋体" w:cs="宋体"/>
          <w:kern w:val="0"/>
          <w:szCs w:val="21"/>
        </w:rPr>
        <w:fldChar w:fldCharType="separate"/>
      </w:r>
      <w:r>
        <w:rPr>
          <w:rFonts w:hint="eastAsia" w:ascii="宋体" w:hAnsi="宋体" w:cs="宋体"/>
          <w:kern w:val="0"/>
          <w:szCs w:val="21"/>
        </w:rPr>
        <w:t>yzrxgcgl@163.com</w:t>
      </w:r>
      <w:bookmarkEnd w:id="1"/>
      <w:r>
        <w:rPr>
          <w:rFonts w:hint="eastAsia" w:ascii="宋体" w:hAnsi="宋体" w:cs="宋体"/>
          <w:kern w:val="0"/>
          <w:szCs w:val="21"/>
        </w:rPr>
        <w:fldChar w:fldCharType="end"/>
      </w:r>
      <w:r>
        <w:rPr>
          <w:rFonts w:hint="eastAsia" w:ascii="宋体" w:hAnsi="宋体" w:cs="宋体"/>
          <w:kern w:val="0"/>
          <w:szCs w:val="21"/>
        </w:rPr>
        <w:t>，联系电话：0514-82101606），同时需与采购代理机构经办人确认是否收到《供应商参加磋商确认函》，回复接收截止时间：2019年</w:t>
      </w:r>
      <w:r>
        <w:rPr>
          <w:rFonts w:ascii="宋体" w:hAnsi="宋体" w:cs="宋体"/>
          <w:szCs w:val="21"/>
          <w:u w:val="single"/>
        </w:rPr>
        <w:t>4</w:t>
      </w:r>
      <w:r>
        <w:rPr>
          <w:rFonts w:ascii="宋体" w:hAnsi="宋体" w:cs="宋体"/>
          <w:szCs w:val="21"/>
        </w:rPr>
        <w:t>月</w:t>
      </w:r>
      <w:r>
        <w:rPr>
          <w:rFonts w:ascii="宋体" w:hAnsi="宋体" w:cs="宋体"/>
          <w:szCs w:val="21"/>
          <w:u w:val="single"/>
        </w:rPr>
        <w:t>26</w:t>
      </w:r>
      <w:r>
        <w:rPr>
          <w:rFonts w:ascii="宋体" w:hAnsi="宋体" w:cs="宋体"/>
          <w:szCs w:val="21"/>
        </w:rPr>
        <w:t>日</w:t>
      </w:r>
      <w:r>
        <w:rPr>
          <w:rFonts w:hint="eastAsia" w:ascii="宋体" w:hAnsi="宋体" w:cs="宋体"/>
          <w:kern w:val="0"/>
          <w:szCs w:val="21"/>
        </w:rPr>
        <w:t>中午1</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 xml:space="preserve">0。 </w:t>
      </w:r>
      <w:r>
        <w:rPr>
          <w:rFonts w:hint="eastAsia" w:ascii="宋体" w:hAnsi="宋体" w:cs="宋体"/>
          <w:b/>
          <w:kern w:val="0"/>
          <w:szCs w:val="21"/>
        </w:rPr>
        <w:t>《供应商参加磋商确认函》原件请带至开标现场交代理公司工作人员</w:t>
      </w:r>
      <w:r>
        <w:rPr>
          <w:rFonts w:hint="eastAsia" w:ascii="宋体" w:hAnsi="宋体" w:cs="宋体"/>
          <w:kern w:val="0"/>
          <w:szCs w:val="21"/>
        </w:rPr>
        <w:t>。</w:t>
      </w:r>
      <w:r>
        <w:rPr>
          <w:rFonts w:hint="eastAsia" w:ascii="宋体" w:hAnsi="宋体" w:cs="宋体"/>
          <w:b/>
          <w:kern w:val="0"/>
          <w:szCs w:val="21"/>
        </w:rPr>
        <w:t>如供应商未按上述要求去做，将自行承担所产生的风险。</w:t>
      </w:r>
      <w:r>
        <w:rPr>
          <w:rFonts w:hint="eastAsia" w:ascii="宋体" w:hAnsi="宋体" w:cs="Arial"/>
          <w:color w:val="000000"/>
          <w:szCs w:val="21"/>
        </w:rPr>
        <w:t>有关本次磋商的事项若存在变动或修改，敬请及时关注“扬州市中心血站网站”发布的信息或更正公告。</w:t>
      </w:r>
    </w:p>
    <w:p>
      <w:pPr>
        <w:spacing w:line="360" w:lineRule="auto"/>
        <w:ind w:right="-155" w:firstLine="422" w:firstLineChars="200"/>
        <w:rPr>
          <w:rFonts w:ascii="宋体" w:hAnsi="宋体" w:cs="宋体"/>
          <w:b/>
          <w:kern w:val="0"/>
          <w:szCs w:val="21"/>
        </w:rPr>
      </w:pPr>
    </w:p>
    <w:p>
      <w:pPr>
        <w:spacing w:line="360" w:lineRule="auto"/>
        <w:jc w:val="right"/>
        <w:rPr>
          <w:rFonts w:ascii="宋体" w:hAnsi="宋体" w:cs="宋体"/>
          <w:szCs w:val="21"/>
        </w:rPr>
      </w:pPr>
      <w:r>
        <w:rPr>
          <w:rFonts w:hint="eastAsia" w:ascii="宋体" w:hAnsi="宋体" w:cs="宋体"/>
          <w:szCs w:val="21"/>
        </w:rPr>
        <w:t>扬州仁信工程管理有限公司</w:t>
      </w:r>
    </w:p>
    <w:p>
      <w:pPr>
        <w:spacing w:line="360" w:lineRule="auto"/>
        <w:jc w:val="right"/>
        <w:rPr>
          <w:rFonts w:ascii="宋体" w:hAnsi="宋体" w:cs="宋体"/>
          <w:szCs w:val="21"/>
        </w:rPr>
      </w:pPr>
      <w:r>
        <w:rPr>
          <w:rFonts w:hint="eastAsia" w:ascii="宋体" w:hAnsi="宋体" w:cs="宋体"/>
          <w:szCs w:val="21"/>
        </w:rPr>
        <w:t>2019年</w:t>
      </w:r>
      <w:r>
        <w:rPr>
          <w:rFonts w:ascii="宋体" w:hAnsi="宋体" w:cs="宋体"/>
          <w:szCs w:val="21"/>
          <w:u w:val="single"/>
        </w:rPr>
        <w:t>4</w:t>
      </w:r>
      <w:r>
        <w:rPr>
          <w:rFonts w:ascii="宋体" w:hAnsi="宋体" w:cs="宋体"/>
          <w:szCs w:val="21"/>
        </w:rPr>
        <w:t>月</w:t>
      </w:r>
      <w:r>
        <w:rPr>
          <w:rFonts w:ascii="宋体" w:hAnsi="宋体" w:cs="宋体"/>
          <w:szCs w:val="21"/>
          <w:u w:val="single"/>
        </w:rPr>
        <w:t>23</w:t>
      </w:r>
      <w:r>
        <w:rPr>
          <w:rFonts w:ascii="宋体" w:hAnsi="宋体" w:cs="宋体"/>
          <w:szCs w:val="21"/>
        </w:rPr>
        <w:t>日</w:t>
      </w:r>
    </w:p>
    <w:p>
      <w:pPr>
        <w:spacing w:line="220" w:lineRule="atLeast"/>
        <w:rPr>
          <w:rFonts w:ascii="宋体" w:hAnsi="宋体" w:cs="宋体"/>
        </w:rPr>
      </w:pPr>
    </w:p>
    <w:p>
      <w:pPr>
        <w:widowControl/>
        <w:jc w:val="left"/>
        <w:rPr>
          <w:rFonts w:ascii="宋体" w:hAnsi="宋体" w:cs="宋体"/>
          <w:b/>
          <w:bCs/>
          <w:color w:val="000000"/>
          <w:kern w:val="44"/>
          <w:sz w:val="36"/>
          <w:szCs w:val="44"/>
        </w:rPr>
      </w:pPr>
      <w:bookmarkStart w:id="2" w:name="_Toc527108638"/>
      <w:r>
        <w:rPr>
          <w:rFonts w:ascii="宋体" w:hAnsi="宋体" w:cs="宋体"/>
          <w:color w:val="000000"/>
          <w:sz w:val="36"/>
        </w:rPr>
        <w:br w:type="page"/>
      </w:r>
    </w:p>
    <w:p>
      <w:pPr>
        <w:pStyle w:val="2"/>
        <w:spacing w:before="100" w:after="100" w:line="579" w:lineRule="auto"/>
        <w:jc w:val="center"/>
        <w:rPr>
          <w:rFonts w:ascii="宋体" w:hAnsi="宋体" w:cs="宋体"/>
          <w:color w:val="000000"/>
          <w:sz w:val="36"/>
        </w:rPr>
      </w:pPr>
      <w:r>
        <w:rPr>
          <w:rFonts w:hint="eastAsia" w:ascii="宋体" w:hAnsi="宋体" w:cs="宋体"/>
          <w:color w:val="000000"/>
          <w:sz w:val="36"/>
        </w:rPr>
        <w:t>第二章 磋商须知</w:t>
      </w:r>
      <w:bookmarkEnd w:id="2"/>
    </w:p>
    <w:p>
      <w:pPr>
        <w:spacing w:line="400" w:lineRule="exact"/>
        <w:jc w:val="center"/>
        <w:rPr>
          <w:rFonts w:ascii="宋体" w:hAnsi="宋体" w:cs="宋体"/>
          <w:b/>
          <w:bCs/>
          <w:szCs w:val="21"/>
        </w:rPr>
      </w:pPr>
      <w:bookmarkStart w:id="3" w:name="_Toc16938520"/>
      <w:bookmarkStart w:id="4" w:name="_Toc513029204"/>
      <w:bookmarkStart w:id="5" w:name="_Toc458694821"/>
      <w:bookmarkStart w:id="6" w:name="_Toc20823276"/>
      <w:r>
        <w:rPr>
          <w:rFonts w:hint="eastAsia" w:ascii="宋体" w:hAnsi="宋体" w:cs="宋体"/>
          <w:bCs/>
          <w:szCs w:val="21"/>
        </w:rPr>
        <w:t>（参加竞争性磋商的供应商以下简称“磋商供应商”）</w:t>
      </w:r>
    </w:p>
    <w:bookmarkEnd w:id="3"/>
    <w:bookmarkEnd w:id="4"/>
    <w:bookmarkEnd w:id="5"/>
    <w:bookmarkEnd w:id="6"/>
    <w:p>
      <w:pPr>
        <w:tabs>
          <w:tab w:val="left" w:pos="900"/>
        </w:tabs>
        <w:spacing w:line="360" w:lineRule="auto"/>
        <w:ind w:firstLine="422" w:firstLineChars="200"/>
        <w:rPr>
          <w:rFonts w:ascii="宋体" w:hAnsi="宋体" w:cs="宋体"/>
          <w:b/>
          <w:szCs w:val="21"/>
        </w:rPr>
      </w:pPr>
      <w:r>
        <w:rPr>
          <w:rFonts w:hint="eastAsia" w:ascii="宋体" w:hAnsi="宋体" w:cs="宋体"/>
          <w:b/>
          <w:szCs w:val="21"/>
        </w:rPr>
        <w:t>一、总则</w:t>
      </w:r>
    </w:p>
    <w:p>
      <w:pPr>
        <w:tabs>
          <w:tab w:val="left" w:pos="900"/>
        </w:tabs>
        <w:spacing w:line="360" w:lineRule="auto"/>
        <w:ind w:firstLine="420" w:firstLineChars="200"/>
        <w:rPr>
          <w:rFonts w:ascii="宋体" w:hAnsi="宋体" w:cs="宋体"/>
          <w:bCs/>
          <w:szCs w:val="21"/>
        </w:rPr>
      </w:pPr>
      <w:r>
        <w:rPr>
          <w:rFonts w:hint="eastAsia" w:ascii="宋体" w:hAnsi="宋体" w:cs="宋体"/>
          <w:bCs/>
          <w:szCs w:val="21"/>
        </w:rPr>
        <w:t>1、适用范围</w:t>
      </w:r>
    </w:p>
    <w:p>
      <w:pPr>
        <w:tabs>
          <w:tab w:val="left" w:pos="900"/>
        </w:tabs>
        <w:spacing w:line="360" w:lineRule="auto"/>
        <w:ind w:firstLine="420" w:firstLineChars="200"/>
        <w:rPr>
          <w:rFonts w:ascii="宋体" w:hAnsi="宋体" w:cs="宋体"/>
          <w:szCs w:val="21"/>
        </w:rPr>
      </w:pPr>
      <w:r>
        <w:rPr>
          <w:rFonts w:hint="eastAsia" w:ascii="宋体" w:hAnsi="宋体" w:cs="宋体"/>
          <w:szCs w:val="21"/>
        </w:rPr>
        <w:t xml:space="preserve">1.1 </w:t>
      </w:r>
      <w:r>
        <w:rPr>
          <w:rFonts w:hint="eastAsia" w:ascii="宋体" w:hAnsi="宋体"/>
          <w:szCs w:val="21"/>
        </w:rPr>
        <w:t>本竞争性磋商文件（以下简称磋商文件）仅适用此项目。</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1.2 本项目为一个包，无分包。</w:t>
      </w:r>
    </w:p>
    <w:p>
      <w:pPr>
        <w:tabs>
          <w:tab w:val="left" w:pos="900"/>
        </w:tabs>
        <w:spacing w:line="360" w:lineRule="auto"/>
        <w:ind w:firstLine="420" w:firstLineChars="200"/>
        <w:rPr>
          <w:rFonts w:ascii="宋体" w:hAnsi="宋体" w:cs="宋体"/>
          <w:bCs/>
          <w:szCs w:val="21"/>
        </w:rPr>
      </w:pPr>
      <w:r>
        <w:rPr>
          <w:rFonts w:hint="eastAsia" w:ascii="宋体" w:hAnsi="宋体" w:cs="宋体"/>
          <w:bCs/>
          <w:szCs w:val="21"/>
        </w:rPr>
        <w:t>2、项目采购方式</w:t>
      </w:r>
    </w:p>
    <w:p>
      <w:pPr>
        <w:tabs>
          <w:tab w:val="left" w:pos="900"/>
        </w:tabs>
        <w:spacing w:line="360" w:lineRule="auto"/>
        <w:ind w:firstLine="420" w:firstLineChars="200"/>
        <w:rPr>
          <w:rFonts w:ascii="宋体" w:hAnsi="宋体" w:cs="宋体"/>
          <w:szCs w:val="21"/>
        </w:rPr>
      </w:pPr>
      <w:r>
        <w:rPr>
          <w:rFonts w:hint="eastAsia" w:ascii="宋体" w:hAnsi="宋体" w:cs="宋体"/>
          <w:szCs w:val="21"/>
        </w:rPr>
        <w:t>本次采购采取竞争性磋商的方式。</w:t>
      </w:r>
    </w:p>
    <w:p>
      <w:pPr>
        <w:tabs>
          <w:tab w:val="left" w:pos="900"/>
        </w:tabs>
        <w:spacing w:line="360" w:lineRule="auto"/>
        <w:ind w:firstLine="420" w:firstLineChars="200"/>
        <w:rPr>
          <w:rFonts w:ascii="宋体" w:hAnsi="宋体" w:cs="宋体"/>
          <w:bCs/>
          <w:szCs w:val="21"/>
        </w:rPr>
      </w:pPr>
      <w:r>
        <w:rPr>
          <w:rFonts w:hint="eastAsia" w:ascii="宋体" w:hAnsi="宋体" w:cs="宋体"/>
          <w:bCs/>
          <w:szCs w:val="21"/>
        </w:rPr>
        <w:t>3、合格的磋商供应商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3.1满足本磋商文件“竞争性磋商采购邀请”中合格磋商供应商资格要求的规定。</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3.2 满足本磋商文件实质性要求和条件的规定。</w:t>
      </w:r>
    </w:p>
    <w:p>
      <w:pPr>
        <w:tabs>
          <w:tab w:val="left" w:pos="900"/>
        </w:tabs>
        <w:spacing w:line="360" w:lineRule="auto"/>
        <w:ind w:firstLine="420" w:firstLineChars="200"/>
        <w:rPr>
          <w:rFonts w:ascii="宋体" w:hAnsi="宋体" w:cs="宋体"/>
          <w:bCs/>
          <w:szCs w:val="21"/>
        </w:rPr>
      </w:pPr>
      <w:r>
        <w:rPr>
          <w:rFonts w:hint="eastAsia" w:ascii="宋体" w:hAnsi="宋体" w:cs="宋体"/>
          <w:bCs/>
          <w:szCs w:val="21"/>
        </w:rPr>
        <w:t>4、参加磋商费用</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4.1参加磋商供应商应自行承担所有与参加磋商有关的费用。不论最终的成交结果如何，扬州仁信工程管理有限公司（以下简称采购代理机构） 在任何情况下均无义务和责任承担这些费用。</w:t>
      </w:r>
    </w:p>
    <w:p>
      <w:pPr>
        <w:spacing w:line="360" w:lineRule="auto"/>
        <w:ind w:firstLine="420" w:firstLineChars="200"/>
        <w:rPr>
          <w:rFonts w:ascii="宋体" w:hAnsi="宋体" w:cs="宋体"/>
          <w:bCs/>
          <w:szCs w:val="21"/>
        </w:rPr>
      </w:pPr>
      <w:r>
        <w:rPr>
          <w:rFonts w:hint="eastAsia" w:ascii="宋体" w:hAnsi="宋体" w:cs="宋体"/>
          <w:bCs/>
          <w:szCs w:val="21"/>
        </w:rPr>
        <w:t>4.2本次采购由中标人在领取成交通知书前根据国家计委印发的《招标代理服务收费管理暂行办法》(计价格【2002】1980号文)服务类标准一次性支付给招标代理机构代理服务费；</w:t>
      </w:r>
    </w:p>
    <w:p>
      <w:pPr>
        <w:spacing w:line="360" w:lineRule="auto"/>
        <w:ind w:firstLine="420" w:firstLineChars="200"/>
        <w:rPr>
          <w:rFonts w:ascii="宋体" w:hAnsi="宋体" w:cs="宋体"/>
          <w:bCs/>
          <w:szCs w:val="21"/>
        </w:rPr>
      </w:pPr>
      <w:r>
        <w:rPr>
          <w:rFonts w:hint="eastAsia" w:ascii="宋体" w:hAnsi="宋体" w:cs="宋体"/>
          <w:bCs/>
          <w:szCs w:val="21"/>
        </w:rPr>
        <w:t>4.2.1招标代理服务费为：中标价格*1.5%；</w:t>
      </w:r>
    </w:p>
    <w:p>
      <w:pPr>
        <w:spacing w:line="360" w:lineRule="auto"/>
        <w:ind w:firstLine="420" w:firstLineChars="200"/>
        <w:rPr>
          <w:rFonts w:ascii="宋体" w:hAnsi="宋体" w:cs="宋体"/>
          <w:bCs/>
          <w:szCs w:val="21"/>
        </w:rPr>
      </w:pPr>
      <w:r>
        <w:rPr>
          <w:rFonts w:hint="eastAsia" w:ascii="宋体" w:hAnsi="宋体" w:cs="宋体"/>
          <w:bCs/>
          <w:szCs w:val="21"/>
        </w:rPr>
        <w:t>4.2.2招标代理服务费以人民币支付；</w:t>
      </w:r>
    </w:p>
    <w:p>
      <w:pPr>
        <w:spacing w:line="360" w:lineRule="auto"/>
        <w:ind w:firstLine="420" w:firstLineChars="200"/>
        <w:rPr>
          <w:rFonts w:ascii="宋体" w:hAnsi="宋体" w:cs="宋体"/>
          <w:bCs/>
          <w:szCs w:val="21"/>
        </w:rPr>
      </w:pPr>
      <w:r>
        <w:rPr>
          <w:rFonts w:hint="eastAsia" w:ascii="宋体" w:hAnsi="宋体" w:cs="宋体"/>
          <w:bCs/>
          <w:szCs w:val="21"/>
        </w:rPr>
        <w:t>4.2.3招标代理服务费支付方式：一次性以电汇、转账、支票、现金等形式支付；</w:t>
      </w:r>
    </w:p>
    <w:p>
      <w:pPr>
        <w:spacing w:line="360" w:lineRule="auto"/>
        <w:ind w:firstLine="420" w:firstLineChars="200"/>
        <w:rPr>
          <w:rFonts w:ascii="宋体" w:hAnsi="宋体" w:cs="宋体"/>
          <w:bCs/>
          <w:szCs w:val="21"/>
        </w:rPr>
      </w:pPr>
      <w:r>
        <w:rPr>
          <w:rFonts w:hint="eastAsia" w:ascii="宋体" w:hAnsi="宋体" w:cs="宋体"/>
          <w:bCs/>
          <w:szCs w:val="21"/>
        </w:rPr>
        <w:t>4.2.4招标代理服务费收款账户信息：</w:t>
      </w:r>
    </w:p>
    <w:p>
      <w:pPr>
        <w:spacing w:line="360" w:lineRule="auto"/>
        <w:ind w:firstLine="420" w:firstLineChars="200"/>
        <w:rPr>
          <w:rFonts w:ascii="宋体" w:hAnsi="宋体" w:cs="宋体"/>
          <w:bCs/>
          <w:szCs w:val="21"/>
        </w:rPr>
      </w:pPr>
      <w:r>
        <w:rPr>
          <w:rFonts w:hint="eastAsia" w:ascii="宋体" w:hAnsi="宋体" w:cs="宋体"/>
          <w:bCs/>
          <w:szCs w:val="21"/>
        </w:rPr>
        <w:t xml:space="preserve">开户银行：中国工商银行扬州市汶河支行 </w:t>
      </w:r>
    </w:p>
    <w:p>
      <w:pPr>
        <w:spacing w:line="360" w:lineRule="auto"/>
        <w:ind w:firstLine="420" w:firstLineChars="200"/>
        <w:rPr>
          <w:rFonts w:ascii="宋体" w:hAnsi="宋体" w:cs="宋体"/>
          <w:bCs/>
          <w:szCs w:val="21"/>
        </w:rPr>
      </w:pPr>
      <w:r>
        <w:rPr>
          <w:rFonts w:hint="eastAsia" w:ascii="宋体" w:hAnsi="宋体" w:cs="宋体"/>
          <w:bCs/>
          <w:szCs w:val="21"/>
        </w:rPr>
        <w:t>开户名称：扬州仁信工程管理有限公司</w:t>
      </w:r>
    </w:p>
    <w:p>
      <w:pPr>
        <w:spacing w:line="360" w:lineRule="auto"/>
        <w:ind w:firstLine="420" w:firstLineChars="200"/>
        <w:rPr>
          <w:rFonts w:ascii="宋体" w:hAnsi="宋体" w:cs="宋体"/>
          <w:bCs/>
          <w:szCs w:val="21"/>
        </w:rPr>
      </w:pPr>
      <w:r>
        <w:rPr>
          <w:rFonts w:hint="eastAsia" w:ascii="宋体" w:hAnsi="宋体" w:cs="宋体"/>
          <w:bCs/>
          <w:szCs w:val="21"/>
        </w:rPr>
        <w:t xml:space="preserve">开户账号：1108-0209-0910-0123-170  </w:t>
      </w:r>
    </w:p>
    <w:p>
      <w:pPr>
        <w:spacing w:line="360" w:lineRule="auto"/>
        <w:ind w:firstLine="420" w:firstLineChars="200"/>
        <w:rPr>
          <w:rFonts w:ascii="宋体" w:hAnsi="宋体" w:cs="宋体"/>
          <w:b/>
          <w:bCs/>
          <w:szCs w:val="21"/>
        </w:rPr>
      </w:pPr>
      <w:r>
        <w:rPr>
          <w:rFonts w:hint="eastAsia" w:ascii="宋体" w:hAnsi="宋体" w:cs="宋体"/>
          <w:bCs/>
          <w:szCs w:val="21"/>
        </w:rPr>
        <w:t>4.3评委评标费暂定</w:t>
      </w:r>
      <w:r>
        <w:rPr>
          <w:rFonts w:ascii="宋体" w:hAnsi="宋体" w:cs="宋体"/>
          <w:bCs/>
          <w:szCs w:val="21"/>
        </w:rPr>
        <w:t>1</w:t>
      </w:r>
      <w:r>
        <w:rPr>
          <w:rFonts w:hint="eastAsia" w:ascii="宋体" w:hAnsi="宋体" w:cs="宋体"/>
          <w:bCs/>
          <w:szCs w:val="21"/>
        </w:rPr>
        <w:t>500元（500元/人），由采购人在发放成交通知书前一次性支付给代理机构（按实结算，不提供发票）。</w:t>
      </w:r>
      <w:r>
        <w:rPr>
          <w:rFonts w:hint="eastAsia" w:ascii="宋体" w:hAnsi="宋体" w:cs="宋体"/>
          <w:b/>
          <w:bCs/>
          <w:szCs w:val="21"/>
        </w:rPr>
        <w:t xml:space="preserve"> </w:t>
      </w:r>
    </w:p>
    <w:p>
      <w:pPr>
        <w:tabs>
          <w:tab w:val="left" w:pos="900"/>
        </w:tabs>
        <w:spacing w:line="360" w:lineRule="auto"/>
        <w:ind w:firstLine="420" w:firstLineChars="200"/>
        <w:rPr>
          <w:rFonts w:ascii="宋体" w:hAnsi="宋体" w:cs="宋体"/>
          <w:bCs/>
          <w:szCs w:val="21"/>
        </w:rPr>
      </w:pPr>
      <w:r>
        <w:rPr>
          <w:rFonts w:hint="eastAsia" w:ascii="宋体" w:hAnsi="宋体" w:cs="宋体"/>
          <w:bCs/>
          <w:szCs w:val="21"/>
        </w:rPr>
        <w:t>5、磋商文件的约束力</w:t>
      </w:r>
    </w:p>
    <w:p>
      <w:pPr>
        <w:tabs>
          <w:tab w:val="left" w:pos="900"/>
        </w:tabs>
        <w:spacing w:line="360" w:lineRule="auto"/>
        <w:ind w:firstLine="420" w:firstLineChars="200"/>
        <w:rPr>
          <w:rFonts w:ascii="宋体" w:hAnsi="宋体" w:cs="宋体"/>
          <w:szCs w:val="21"/>
        </w:rPr>
      </w:pPr>
      <w:r>
        <w:rPr>
          <w:rFonts w:hint="eastAsia" w:ascii="宋体" w:hAnsi="宋体" w:cs="宋体"/>
          <w:szCs w:val="21"/>
        </w:rPr>
        <w:t>供应商一旦购买了本磋商文件并决定参加磋商，即被认为接受了本磋商文件的规定和约束，并且视为自竞争性磋商公告期限届满之日起已经知道或应当知道自身权益是否受到了损害。</w:t>
      </w:r>
    </w:p>
    <w:p>
      <w:pPr>
        <w:tabs>
          <w:tab w:val="left" w:pos="900"/>
        </w:tabs>
        <w:spacing w:line="360" w:lineRule="auto"/>
        <w:ind w:firstLine="420" w:firstLineChars="200"/>
        <w:rPr>
          <w:rFonts w:ascii="宋体" w:hAnsi="宋体" w:cs="宋体"/>
          <w:bCs/>
          <w:szCs w:val="21"/>
        </w:rPr>
      </w:pPr>
      <w:r>
        <w:rPr>
          <w:rFonts w:hint="eastAsia" w:ascii="宋体" w:hAnsi="宋体" w:cs="宋体"/>
          <w:bCs/>
          <w:szCs w:val="21"/>
        </w:rPr>
        <w:t>6、</w:t>
      </w:r>
      <w:bookmarkStart w:id="7" w:name="_Toc462564070"/>
      <w:bookmarkStart w:id="8" w:name="_Toc20823283"/>
      <w:bookmarkStart w:id="9" w:name="_Toc513029211"/>
      <w:bookmarkStart w:id="10" w:name="_Toc16938527"/>
      <w:r>
        <w:rPr>
          <w:rFonts w:hint="eastAsia" w:ascii="宋体" w:hAnsi="宋体" w:cs="宋体"/>
          <w:bCs/>
          <w:szCs w:val="21"/>
        </w:rPr>
        <w:t>磋商文件的</w:t>
      </w:r>
      <w:bookmarkEnd w:id="7"/>
      <w:bookmarkEnd w:id="8"/>
      <w:bookmarkEnd w:id="9"/>
      <w:bookmarkEnd w:id="10"/>
      <w:r>
        <w:rPr>
          <w:rFonts w:hint="eastAsia" w:ascii="宋体" w:hAnsi="宋体" w:cs="宋体"/>
          <w:bCs/>
          <w:szCs w:val="21"/>
        </w:rPr>
        <w:t>询问及修改</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6.1任何要求对磋商文件进行询问的供应商，均应在提交首次响应文件截止时间5日前按采购邀请中的通讯地址，向采购人或采购代理机构提出。提交首次响应文件截止之日前，采购代理机构可以对已发出的磋商文件进行必要的澄清或者修改，澄清或者修改的内容作为磋商文件的组成部分。澄清或者修改的内容可能影响响应文件编制的，采购代理机构将在提交首次响应文件截止时间至少5日前，在“扬州市中心血站网站”上发布更正公告通知所有获取磋商文件的供应商。不足5日的，采购代理机构应当顺延提交首次响应文件截止时间。</w:t>
      </w:r>
    </w:p>
    <w:p>
      <w:pPr>
        <w:tabs>
          <w:tab w:val="left" w:pos="900"/>
        </w:tabs>
        <w:spacing w:line="360" w:lineRule="auto"/>
        <w:ind w:firstLine="420" w:firstLineChars="200"/>
        <w:rPr>
          <w:rFonts w:ascii="宋体" w:hAnsi="宋体" w:cs="宋体"/>
          <w:color w:val="000000"/>
          <w:szCs w:val="21"/>
        </w:rPr>
      </w:pPr>
      <w:r>
        <w:rPr>
          <w:rFonts w:hint="eastAsia" w:ascii="宋体" w:hAnsi="宋体" w:cs="宋体"/>
          <w:szCs w:val="21"/>
        </w:rPr>
        <w:t>6.2</w:t>
      </w:r>
      <w:r>
        <w:rPr>
          <w:rFonts w:hint="eastAsia" w:ascii="宋体" w:hAnsi="宋体" w:cs="宋体"/>
          <w:color w:val="000000"/>
          <w:szCs w:val="21"/>
        </w:rPr>
        <w:t>采购代理机构或采购人可以视采购项目的具体情况，组织供应商进行现场考察或召开磋商前答疑会，但不单独或分别组织只有一个供应商参加的现场考察和答疑会。</w:t>
      </w:r>
    </w:p>
    <w:p>
      <w:pPr>
        <w:tabs>
          <w:tab w:val="left" w:pos="900"/>
        </w:tabs>
        <w:spacing w:line="360" w:lineRule="auto"/>
        <w:ind w:firstLine="420" w:firstLineChars="200"/>
        <w:rPr>
          <w:rFonts w:ascii="宋体" w:hAnsi="宋体" w:cs="宋体"/>
          <w:color w:val="000000"/>
          <w:szCs w:val="21"/>
        </w:rPr>
      </w:pPr>
      <w:r>
        <w:rPr>
          <w:rFonts w:hint="eastAsia" w:ascii="宋体" w:hAnsi="宋体" w:cs="宋体"/>
          <w:color w:val="000000"/>
          <w:szCs w:val="21"/>
        </w:rPr>
        <w:t>7、磋商文件的解释</w:t>
      </w:r>
    </w:p>
    <w:p>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7.1 本磋商文件由采购代理机构负责解释。</w:t>
      </w:r>
    </w:p>
    <w:p>
      <w:pPr>
        <w:tabs>
          <w:tab w:val="left" w:pos="900"/>
        </w:tabs>
        <w:spacing w:line="360" w:lineRule="auto"/>
        <w:ind w:firstLine="422" w:firstLineChars="200"/>
        <w:rPr>
          <w:rFonts w:ascii="宋体" w:hAnsi="宋体" w:cs="宋体"/>
          <w:b/>
          <w:szCs w:val="21"/>
        </w:rPr>
      </w:pPr>
      <w:bookmarkStart w:id="11" w:name="_Hlt26670354"/>
      <w:bookmarkEnd w:id="11"/>
      <w:bookmarkStart w:id="12" w:name="_Hlt26668969"/>
      <w:bookmarkEnd w:id="12"/>
      <w:bookmarkStart w:id="13" w:name="_Hlt26954830"/>
      <w:bookmarkEnd w:id="13"/>
      <w:bookmarkStart w:id="14" w:name="_Hlt26954832"/>
      <w:bookmarkEnd w:id="14"/>
      <w:bookmarkStart w:id="15" w:name="_Hlt26954828"/>
      <w:bookmarkEnd w:id="15"/>
      <w:bookmarkStart w:id="16" w:name="_Hlt26670348"/>
      <w:bookmarkEnd w:id="16"/>
      <w:bookmarkStart w:id="17" w:name="_Hlt26670345"/>
      <w:bookmarkEnd w:id="17"/>
      <w:bookmarkStart w:id="18" w:name="_Toc513029213"/>
      <w:bookmarkStart w:id="19" w:name="_Toc61149553"/>
      <w:bookmarkStart w:id="20" w:name="_Toc14577351"/>
      <w:bookmarkStart w:id="21" w:name="_Toc462564072"/>
      <w:r>
        <w:rPr>
          <w:rFonts w:hint="eastAsia" w:ascii="宋体" w:hAnsi="宋体" w:cs="宋体"/>
          <w:b/>
          <w:szCs w:val="21"/>
        </w:rPr>
        <w:t>二、磋商响应文件的编制</w:t>
      </w:r>
      <w:bookmarkEnd w:id="18"/>
      <w:bookmarkEnd w:id="19"/>
      <w:bookmarkEnd w:id="20"/>
      <w:bookmarkEnd w:id="21"/>
      <w:r>
        <w:rPr>
          <w:rFonts w:hint="eastAsia" w:ascii="宋体" w:hAnsi="宋体" w:cs="宋体"/>
          <w:b/>
          <w:szCs w:val="21"/>
        </w:rPr>
        <w:t>及保证金收取</w:t>
      </w:r>
    </w:p>
    <w:p>
      <w:pPr>
        <w:tabs>
          <w:tab w:val="left" w:pos="900"/>
        </w:tabs>
        <w:spacing w:line="360" w:lineRule="auto"/>
        <w:ind w:firstLine="420" w:firstLineChars="200"/>
        <w:rPr>
          <w:rFonts w:ascii="宋体" w:hAnsi="宋体" w:cs="宋体"/>
          <w:szCs w:val="21"/>
        </w:rPr>
      </w:pPr>
      <w:bookmarkStart w:id="22" w:name="_Toc513029223"/>
      <w:bookmarkStart w:id="23" w:name="_Toc61149561"/>
      <w:bookmarkStart w:id="24" w:name="_Toc14577361"/>
      <w:r>
        <w:rPr>
          <w:rFonts w:hint="eastAsia" w:ascii="宋体" w:hAnsi="宋体" w:cs="宋体"/>
          <w:szCs w:val="21"/>
        </w:rPr>
        <w:t>1、磋商响应文件份数和签署</w:t>
      </w:r>
      <w:bookmarkEnd w:id="22"/>
      <w:bookmarkEnd w:id="23"/>
      <w:bookmarkEnd w:id="24"/>
    </w:p>
    <w:p>
      <w:pPr>
        <w:tabs>
          <w:tab w:val="left" w:pos="900"/>
        </w:tabs>
        <w:spacing w:line="360" w:lineRule="auto"/>
        <w:ind w:firstLine="420" w:firstLineChars="200"/>
        <w:rPr>
          <w:rFonts w:ascii="宋体" w:hAnsi="宋体" w:cs="宋体"/>
          <w:color w:val="000000"/>
          <w:szCs w:val="21"/>
        </w:rPr>
      </w:pPr>
      <w:r>
        <w:rPr>
          <w:rFonts w:hint="eastAsia" w:ascii="宋体" w:hAnsi="宋体" w:cs="宋体"/>
          <w:szCs w:val="21"/>
        </w:rPr>
        <w:t>1.1磋商供应商应严格按照采购邀请要求准备磋商响应文件（以下简称响应文件），每份响应文件须清楚地标明“正本”或“</w:t>
      </w:r>
      <w:r>
        <w:rPr>
          <w:rFonts w:hint="eastAsia" w:ascii="宋体" w:hAnsi="宋体" w:cs="宋体"/>
          <w:color w:val="000000"/>
          <w:szCs w:val="21"/>
        </w:rPr>
        <w:t>副本”字样。</w:t>
      </w:r>
    </w:p>
    <w:p>
      <w:pPr>
        <w:tabs>
          <w:tab w:val="left" w:pos="900"/>
        </w:tabs>
        <w:spacing w:line="360" w:lineRule="auto"/>
        <w:ind w:firstLine="420" w:firstLineChars="200"/>
        <w:rPr>
          <w:rFonts w:ascii="宋体" w:hAnsi="宋体" w:cs="宋体"/>
          <w:szCs w:val="21"/>
        </w:rPr>
      </w:pPr>
      <w:r>
        <w:rPr>
          <w:rFonts w:hint="eastAsia" w:ascii="宋体" w:hAnsi="宋体" w:cs="宋体"/>
          <w:color w:val="000000"/>
          <w:szCs w:val="21"/>
        </w:rPr>
        <w:t>响应文件的正本和所有的副本均需打印或复印。响应文件正本中，磋商文件要求提供原件的必须按照要求提供，文字材料需打印或用不</w:t>
      </w:r>
      <w:r>
        <w:rPr>
          <w:rFonts w:hint="eastAsia" w:ascii="宋体" w:hAnsi="宋体" w:cs="宋体"/>
          <w:szCs w:val="21"/>
        </w:rPr>
        <w:t>褪色墨水书写，响应文件正本须经法定代表人或授权代表签字和加盖磋商供应商公章。本磋商文件所表述（指定）的公章是指刻有供应商法定名称的印章，不包括合同、财务、税务、发票等形式的业务专用章。</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1.2 除磋商供应商对错处做必要修改外，响应文件不得行间插字、涂改或增删。如有修改错漏处，必须由响应文件签署人签字或盖章。</w:t>
      </w:r>
    </w:p>
    <w:p>
      <w:pPr>
        <w:tabs>
          <w:tab w:val="left" w:pos="900"/>
        </w:tabs>
        <w:spacing w:line="360" w:lineRule="auto"/>
        <w:ind w:firstLine="420" w:firstLineChars="200"/>
        <w:rPr>
          <w:rFonts w:ascii="宋体" w:hAnsi="宋体" w:cs="宋体"/>
          <w:szCs w:val="21"/>
        </w:rPr>
      </w:pPr>
      <w:bookmarkStart w:id="25" w:name="_Hlt26954834"/>
      <w:bookmarkEnd w:id="25"/>
      <w:bookmarkStart w:id="26" w:name="_Toc513029215"/>
      <w:bookmarkStart w:id="27" w:name="_Toc14577353"/>
      <w:bookmarkStart w:id="28" w:name="_Toc462564074"/>
      <w:bookmarkStart w:id="29" w:name="_Toc61149555"/>
      <w:bookmarkStart w:id="30" w:name="_Toc14577352"/>
      <w:bookmarkStart w:id="31" w:name="_Toc462564073"/>
      <w:bookmarkStart w:id="32" w:name="_Toc513029214"/>
      <w:bookmarkStart w:id="33" w:name="_Toc61149554"/>
      <w:r>
        <w:rPr>
          <w:rFonts w:hint="eastAsia" w:ascii="宋体" w:hAnsi="宋体" w:cs="宋体"/>
          <w:szCs w:val="21"/>
        </w:rPr>
        <w:t>2、响应文件</w:t>
      </w:r>
      <w:bookmarkEnd w:id="26"/>
      <w:bookmarkEnd w:id="27"/>
      <w:bookmarkEnd w:id="28"/>
      <w:bookmarkEnd w:id="29"/>
      <w:r>
        <w:rPr>
          <w:rFonts w:hint="eastAsia" w:ascii="宋体" w:hAnsi="宋体" w:cs="宋体"/>
          <w:szCs w:val="21"/>
        </w:rPr>
        <w:t>编制要求</w:t>
      </w:r>
    </w:p>
    <w:bookmarkEnd w:id="30"/>
    <w:bookmarkEnd w:id="31"/>
    <w:bookmarkEnd w:id="32"/>
    <w:bookmarkEnd w:id="33"/>
    <w:p>
      <w:pPr>
        <w:tabs>
          <w:tab w:val="left" w:pos="900"/>
        </w:tabs>
        <w:spacing w:line="360" w:lineRule="auto"/>
        <w:ind w:firstLine="420" w:firstLineChars="200"/>
        <w:rPr>
          <w:rFonts w:ascii="宋体" w:hAnsi="宋体" w:cs="宋体"/>
          <w:szCs w:val="21"/>
        </w:rPr>
      </w:pPr>
      <w:r>
        <w:rPr>
          <w:rFonts w:hint="eastAsia" w:ascii="宋体" w:hAnsi="宋体" w:cs="宋体"/>
          <w:szCs w:val="21"/>
        </w:rPr>
        <w:t>2.1磋商供应商提交的响应文件以及磋商供应商与采购代理机构及采购人就有关磋商的所有来往函电均应使用简体中文。磋商文件中既有中文也有外文的，以中文意义为准。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2.2 除技术性能另有规定外，响应文件所使用的度量衡单位，均须采用国家法定计量单位。</w:t>
      </w:r>
    </w:p>
    <w:p>
      <w:pPr>
        <w:tabs>
          <w:tab w:val="left" w:pos="900"/>
        </w:tabs>
        <w:spacing w:line="360" w:lineRule="auto"/>
        <w:ind w:firstLine="420" w:firstLineChars="200"/>
        <w:rPr>
          <w:rFonts w:ascii="宋体" w:hAnsi="宋体" w:cs="宋体"/>
          <w:szCs w:val="21"/>
        </w:rPr>
      </w:pPr>
      <w:bookmarkStart w:id="34" w:name="_Hlt26670357"/>
      <w:bookmarkEnd w:id="34"/>
      <w:bookmarkStart w:id="35" w:name="_Hlt26954836"/>
      <w:bookmarkEnd w:id="35"/>
      <w:bookmarkStart w:id="36" w:name="_Toc61149558"/>
      <w:bookmarkStart w:id="37" w:name="_Toc14577357"/>
      <w:bookmarkStart w:id="38" w:name="_Toc513029219"/>
      <w:bookmarkStart w:id="39" w:name="_Toc513029217"/>
      <w:bookmarkStart w:id="40" w:name="_Toc14577355"/>
      <w:bookmarkStart w:id="41" w:name="_Toc61149557"/>
      <w:r>
        <w:rPr>
          <w:rFonts w:hint="eastAsia" w:ascii="宋体" w:hAnsi="宋体" w:cs="宋体"/>
          <w:szCs w:val="21"/>
        </w:rPr>
        <w:t>3、参加磋商供应商资格的文件</w:t>
      </w:r>
      <w:bookmarkEnd w:id="36"/>
      <w:bookmarkEnd w:id="37"/>
      <w:bookmarkEnd w:id="38"/>
      <w:r>
        <w:rPr>
          <w:rFonts w:hint="eastAsia" w:ascii="宋体" w:hAnsi="宋体" w:cs="宋体"/>
          <w:szCs w:val="21"/>
        </w:rPr>
        <w:t>证明</w:t>
      </w:r>
    </w:p>
    <w:p>
      <w:pPr>
        <w:tabs>
          <w:tab w:val="left" w:pos="900"/>
        </w:tabs>
        <w:spacing w:line="360" w:lineRule="auto"/>
        <w:ind w:firstLine="420" w:firstLineChars="200"/>
        <w:rPr>
          <w:rFonts w:ascii="宋体" w:hAnsi="宋体" w:cs="宋体"/>
          <w:szCs w:val="21"/>
        </w:rPr>
      </w:pPr>
      <w:bookmarkStart w:id="42" w:name="_Hlt26668999"/>
      <w:bookmarkEnd w:id="42"/>
      <w:r>
        <w:rPr>
          <w:rFonts w:hint="eastAsia" w:ascii="宋体" w:hAnsi="宋体" w:cs="宋体"/>
          <w:szCs w:val="21"/>
        </w:rPr>
        <w:t>3.1磋商供应商应提交证明其有资格参加磋商和成交后有能力独立履行合同的文件，并作为其响应文件的一部分。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3.2磋商供应商除必须具有履行合同所需提供的设备以及服务的能力外，还必须具备相应的财务、技术方面的能力。</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3.3磋商供应商应填写并提交磋商文件所附的“资格证明文件”。</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4、磋商响应报价</w:t>
      </w:r>
      <w:bookmarkEnd w:id="39"/>
      <w:bookmarkEnd w:id="40"/>
      <w:bookmarkStart w:id="43" w:name="_Hlt26670373"/>
      <w:bookmarkEnd w:id="43"/>
      <w:r>
        <w:rPr>
          <w:rFonts w:hint="eastAsia" w:ascii="宋体" w:hAnsi="宋体" w:cs="宋体"/>
          <w:szCs w:val="21"/>
        </w:rPr>
        <w:t>表</w:t>
      </w:r>
      <w:bookmarkEnd w:id="41"/>
    </w:p>
    <w:p>
      <w:pPr>
        <w:tabs>
          <w:tab w:val="left" w:pos="900"/>
        </w:tabs>
        <w:spacing w:line="360" w:lineRule="auto"/>
        <w:ind w:firstLine="420" w:firstLineChars="200"/>
        <w:rPr>
          <w:rFonts w:ascii="宋体" w:hAnsi="宋体" w:cs="宋体"/>
          <w:szCs w:val="21"/>
        </w:rPr>
      </w:pPr>
      <w:r>
        <w:rPr>
          <w:rFonts w:hint="eastAsia" w:ascii="宋体" w:hAnsi="宋体" w:cs="宋体"/>
          <w:szCs w:val="21"/>
        </w:rPr>
        <w:t>4.1</w:t>
      </w:r>
      <w:r>
        <w:rPr>
          <w:rFonts w:hint="eastAsia" w:ascii="宋体" w:hAnsi="宋体" w:cs="宋体"/>
          <w:color w:val="000000"/>
          <w:szCs w:val="21"/>
        </w:rPr>
        <w:t>磋商供应商应按照磋商文件规定格式填报磋商响应报价表（含分项报价）。每项产品或服务只允许有一个报价，任何有选择的报价将不予接受，磋商文件中</w:t>
      </w:r>
      <w:r>
        <w:rPr>
          <w:rFonts w:hint="eastAsia" w:ascii="宋体" w:hAnsi="宋体" w:cs="宋体"/>
          <w:szCs w:val="21"/>
        </w:rPr>
        <w:t>另有规定的按规定执行。</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4.2标的物</w:t>
      </w:r>
    </w:p>
    <w:p>
      <w:pPr>
        <w:tabs>
          <w:tab w:val="left" w:pos="900"/>
        </w:tabs>
        <w:spacing w:line="360" w:lineRule="auto"/>
        <w:ind w:firstLine="420" w:firstLineChars="200"/>
        <w:rPr>
          <w:rFonts w:ascii="宋体" w:hAnsi="宋体" w:cs="宋体"/>
          <w:szCs w:val="21"/>
        </w:rPr>
      </w:pPr>
      <w:r>
        <w:rPr>
          <w:rFonts w:hint="eastAsia" w:ascii="宋体" w:hAnsi="宋体" w:cs="宋体"/>
          <w:szCs w:val="21"/>
        </w:rPr>
        <w:t>详见项目需求。</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4.3有关费用处理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本次采购磋商供应商的总报价应包括为完成本项目发生的所有费用，本磋商文件中另有规定的除外。</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4.4其它费用处理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磋商文件未列明，而磋商供应商认为必须的费用也须列入报价。</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4.5报价采用的货币</w:t>
      </w:r>
    </w:p>
    <w:p>
      <w:pPr>
        <w:tabs>
          <w:tab w:val="left" w:pos="900"/>
        </w:tabs>
        <w:spacing w:line="360" w:lineRule="auto"/>
        <w:ind w:firstLine="420" w:firstLineChars="200"/>
        <w:rPr>
          <w:rFonts w:ascii="宋体" w:hAnsi="宋体" w:cs="宋体"/>
          <w:szCs w:val="21"/>
        </w:rPr>
      </w:pPr>
      <w:r>
        <w:rPr>
          <w:rFonts w:hint="eastAsia" w:ascii="宋体" w:hAnsi="宋体" w:cs="宋体"/>
          <w:szCs w:val="21"/>
        </w:rPr>
        <w:t>响应文件中的单价和总价，无特殊规定的采用人民币报价，以元为单位标注。磋商文件中另有规定的按规定执行。</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4.6 磋商响应报价表上的价格应按磋商文件规定填写。</w:t>
      </w:r>
    </w:p>
    <w:p>
      <w:pPr>
        <w:tabs>
          <w:tab w:val="left" w:pos="900"/>
        </w:tabs>
        <w:spacing w:line="360" w:lineRule="auto"/>
        <w:ind w:firstLine="420" w:firstLineChars="200"/>
        <w:rPr>
          <w:rFonts w:ascii="宋体" w:hAnsi="宋体" w:cs="宋体"/>
          <w:szCs w:val="21"/>
        </w:rPr>
      </w:pPr>
      <w:bookmarkStart w:id="44" w:name="_Hlt26670425"/>
      <w:bookmarkEnd w:id="44"/>
      <w:bookmarkStart w:id="45" w:name="_Hlt26670486"/>
      <w:bookmarkEnd w:id="45"/>
      <w:bookmarkStart w:id="46" w:name="_Hlt26668983"/>
      <w:bookmarkEnd w:id="46"/>
      <w:bookmarkStart w:id="47" w:name="_Hlt26954842"/>
      <w:bookmarkEnd w:id="47"/>
      <w:bookmarkStart w:id="48" w:name="_Hlt26954846"/>
      <w:bookmarkEnd w:id="48"/>
      <w:bookmarkStart w:id="49" w:name="_Hlt26670403"/>
      <w:bookmarkEnd w:id="49"/>
      <w:bookmarkStart w:id="50" w:name="_Hlt26670482"/>
      <w:bookmarkEnd w:id="50"/>
      <w:bookmarkStart w:id="51" w:name="_Hlt26954844"/>
      <w:bookmarkEnd w:id="51"/>
      <w:bookmarkStart w:id="52" w:name="_Hlt26954848"/>
      <w:bookmarkEnd w:id="52"/>
      <w:bookmarkStart w:id="53" w:name="_Hlt26954731"/>
      <w:bookmarkEnd w:id="53"/>
      <w:bookmarkStart w:id="54" w:name="_Toc513029221"/>
      <w:bookmarkStart w:id="55" w:name="_Toc61149559"/>
      <w:bookmarkStart w:id="56" w:name="_Toc14577359"/>
      <w:r>
        <w:rPr>
          <w:rFonts w:hint="eastAsia" w:ascii="宋体" w:hAnsi="宋体" w:cs="宋体"/>
          <w:szCs w:val="21"/>
        </w:rPr>
        <w:t>5、项目需求响应方案</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5.1提供为完成本项目的总体实施方案。</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5.2对磋商文件中项目需求的技术与商务条款要求逐项作出应答，并提供依据或说明。</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5.3磋商供应商认为需要的其他技术文件或说明。</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6、磋商保证金</w:t>
      </w:r>
      <w:bookmarkEnd w:id="54"/>
      <w:bookmarkEnd w:id="55"/>
      <w:bookmarkEnd w:id="56"/>
    </w:p>
    <w:p>
      <w:pPr>
        <w:tabs>
          <w:tab w:val="left" w:pos="900"/>
        </w:tabs>
        <w:spacing w:line="360" w:lineRule="auto"/>
        <w:ind w:firstLine="420" w:firstLineChars="200"/>
        <w:rPr>
          <w:rFonts w:ascii="宋体" w:hAnsi="宋体" w:cs="宋体"/>
          <w:szCs w:val="21"/>
        </w:rPr>
      </w:pPr>
      <w:r>
        <w:rPr>
          <w:rFonts w:hint="eastAsia" w:ascii="宋体" w:hAnsi="宋体" w:cs="宋体"/>
          <w:szCs w:val="21"/>
        </w:rPr>
        <w:t>6.1磋商供应商在磋商开始前必须向采购代理机构足额提交磋商保证金，作为其磋商的一部分。磋商保证金是为了保护采购人免遭因磋商供应商的行为而蒙受的损失，采购人因磋商供应商的行为受到损害时，采购代理机构可根据相关规定处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6.2参加磋商采购所需交纳的保证金必须是人民币，磋商保证金的交纳形式见采购邀请。</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6.3在磋商时，对在响应文件递交截止时间以前未按磋商文件要求提交磋商保证金的响应文件，采购代理机构将视其为无效响应文件而予以拒绝。</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6.4未成交供应商的磋商保证金，将在按采购代理机构规定的磋商有效期或在经磋商供应商同意延长的磋商有效期期满后五天内自行处理退还手续，不计利息。</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6.5成交候选供应商的磋商保证金，如转为履约保证金的，在履约结束后予以退还，不计利息。</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6.6下列任何情况发生时，磋商保证金不予退还：</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（1）磋商供应商在磋商响应有效期内无正当理由撤回其响应文件或者在磋商过程中无正当理由退出磋商活动（磋商供应商在提交最后报价之前退出磋商的除外）；</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（2）为谋取最终成交，磋商供应商在整个磋商过程中提供的相关文件被确认是虚假的、不真实的；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（3）参加磋商的供应商之间被证实有串通、欺诈行为或者恶意进行竞争，影响采购人合法权益的；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（4）整个采购活动中采取不正当手段诋毁、排挤其他供应商的；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（5）与采购人、采购代理机构相关工作人员恶意串通的；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（6）向采购人、采购代理机构相关工作人员行贿或者提供其他不正当利益的；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（7）成交供应商在规定期限内未能根据规定签订合同。</w:t>
      </w:r>
    </w:p>
    <w:p>
      <w:pPr>
        <w:tabs>
          <w:tab w:val="left" w:pos="900"/>
        </w:tabs>
        <w:spacing w:line="360" w:lineRule="auto"/>
        <w:ind w:firstLine="422" w:firstLineChars="200"/>
        <w:rPr>
          <w:rFonts w:ascii="宋体" w:hAnsi="宋体" w:cs="宋体"/>
          <w:b/>
          <w:szCs w:val="21"/>
        </w:rPr>
      </w:pPr>
      <w:bookmarkStart w:id="57" w:name="_Hlt26954852"/>
      <w:bookmarkEnd w:id="57"/>
      <w:bookmarkStart w:id="58" w:name="_Hlt26954734"/>
      <w:bookmarkEnd w:id="58"/>
      <w:bookmarkStart w:id="59" w:name="_Hlt26954739"/>
      <w:bookmarkEnd w:id="59"/>
      <w:bookmarkStart w:id="60" w:name="_Hlt26954854"/>
      <w:bookmarkEnd w:id="60"/>
      <w:bookmarkStart w:id="61" w:name="_Hlt26954850"/>
      <w:bookmarkEnd w:id="61"/>
      <w:bookmarkStart w:id="62" w:name="_Hlt26670493"/>
      <w:bookmarkEnd w:id="62"/>
      <w:bookmarkStart w:id="63" w:name="_Hlt26954749"/>
      <w:bookmarkEnd w:id="63"/>
      <w:bookmarkStart w:id="64" w:name="_Hlt26670489"/>
      <w:bookmarkEnd w:id="64"/>
      <w:bookmarkStart w:id="65" w:name="_Toc14577362"/>
      <w:bookmarkStart w:id="66" w:name="_Toc513029224"/>
      <w:bookmarkStart w:id="67" w:name="_Toc61149562"/>
      <w:r>
        <w:rPr>
          <w:rFonts w:hint="eastAsia" w:ascii="宋体" w:hAnsi="宋体" w:cs="宋体"/>
          <w:b/>
          <w:szCs w:val="21"/>
        </w:rPr>
        <w:t>三、响应文件的递交</w:t>
      </w:r>
      <w:bookmarkEnd w:id="65"/>
      <w:bookmarkEnd w:id="66"/>
      <w:bookmarkEnd w:id="67"/>
    </w:p>
    <w:p>
      <w:pPr>
        <w:tabs>
          <w:tab w:val="left" w:pos="900"/>
        </w:tabs>
        <w:spacing w:line="360" w:lineRule="auto"/>
        <w:ind w:firstLine="420" w:firstLineChars="200"/>
        <w:rPr>
          <w:rFonts w:ascii="宋体" w:hAnsi="宋体" w:cs="宋体"/>
          <w:szCs w:val="21"/>
        </w:rPr>
      </w:pPr>
      <w:bookmarkStart w:id="68" w:name="_Hlt26954856"/>
      <w:bookmarkEnd w:id="68"/>
      <w:bookmarkStart w:id="69" w:name="_Toc513029225"/>
      <w:bookmarkStart w:id="70" w:name="_Toc61149563"/>
      <w:bookmarkStart w:id="71" w:name="_Toc462564084"/>
      <w:bookmarkStart w:id="72" w:name="_Toc14577363"/>
      <w:r>
        <w:rPr>
          <w:rFonts w:hint="eastAsia" w:ascii="宋体" w:hAnsi="宋体" w:cs="宋体"/>
          <w:szCs w:val="21"/>
        </w:rPr>
        <w:t>1、响应文件</w:t>
      </w:r>
      <w:bookmarkStart w:id="73" w:name="_Hlt26954743"/>
      <w:bookmarkEnd w:id="73"/>
      <w:r>
        <w:rPr>
          <w:rFonts w:hint="eastAsia" w:ascii="宋体" w:hAnsi="宋体" w:cs="宋体"/>
          <w:szCs w:val="21"/>
        </w:rPr>
        <w:t>的密封和标记</w:t>
      </w:r>
      <w:bookmarkEnd w:id="69"/>
      <w:bookmarkEnd w:id="70"/>
      <w:bookmarkEnd w:id="71"/>
      <w:bookmarkEnd w:id="72"/>
    </w:p>
    <w:p>
      <w:pPr>
        <w:tabs>
          <w:tab w:val="left" w:pos="900"/>
        </w:tabs>
        <w:spacing w:line="360" w:lineRule="auto"/>
        <w:ind w:firstLine="420" w:firstLineChars="200"/>
        <w:rPr>
          <w:rFonts w:ascii="宋体" w:hAnsi="宋体" w:cs="宋体"/>
          <w:szCs w:val="21"/>
        </w:rPr>
      </w:pPr>
      <w:r>
        <w:rPr>
          <w:rFonts w:hint="eastAsia" w:ascii="宋体" w:hAnsi="宋体" w:cs="宋体"/>
          <w:szCs w:val="21"/>
        </w:rPr>
        <w:t>1.1磋商供应商应严格按照采购邀请要求的份数准备响应文件，每份响应文件须清楚地标明“正本”或“副本”字样。一旦正本和副本不符，以正本为准。磋商供应商应将响应文件正本和所有副本密封。</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1.2密封的响应文件应：</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（1）按采购邀请中注明的地址送达规定地点；</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（2）注明参加磋商项目名称、磋商文件编号及参加的分包号；</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（3）密封包装上应写明磋商供应商名称和地址。</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1.3如果密封包装未按要求密封和加写标记，采购代理机构对误投或过早启封概不负责。对由此造成提前开封的响应文件，采购代理机构将予以拒绝，作无效响应处理。</w:t>
      </w:r>
    </w:p>
    <w:p>
      <w:pPr>
        <w:tabs>
          <w:tab w:val="left" w:pos="900"/>
        </w:tabs>
        <w:spacing w:line="360" w:lineRule="auto"/>
        <w:ind w:firstLine="420" w:firstLineChars="200"/>
        <w:rPr>
          <w:rFonts w:ascii="宋体" w:hAnsi="宋体" w:cs="宋体"/>
          <w:szCs w:val="21"/>
        </w:rPr>
      </w:pPr>
      <w:bookmarkStart w:id="74" w:name="_Hlt26954858"/>
      <w:bookmarkEnd w:id="74"/>
      <w:bookmarkStart w:id="75" w:name="_Hlt26670496"/>
      <w:bookmarkEnd w:id="75"/>
      <w:bookmarkStart w:id="76" w:name="_Hlt26954752"/>
      <w:bookmarkEnd w:id="76"/>
      <w:bookmarkStart w:id="77" w:name="_Toc513029226"/>
      <w:bookmarkStart w:id="78" w:name="_Toc61149564"/>
      <w:bookmarkStart w:id="79" w:name="_Toc14577364"/>
      <w:r>
        <w:rPr>
          <w:rFonts w:hint="eastAsia" w:ascii="宋体" w:hAnsi="宋体" w:cs="宋体"/>
          <w:szCs w:val="21"/>
        </w:rPr>
        <w:t>2、</w:t>
      </w:r>
      <w:bookmarkEnd w:id="77"/>
      <w:bookmarkEnd w:id="78"/>
      <w:bookmarkEnd w:id="79"/>
      <w:r>
        <w:rPr>
          <w:rFonts w:hint="eastAsia" w:ascii="宋体" w:hAnsi="宋体" w:cs="宋体"/>
          <w:szCs w:val="21"/>
        </w:rPr>
        <w:t>响应文件开启时间</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2.1采购代理机构收到响应文件的时间不得迟于本磋商文件规定的响应文件接收截止时间。</w:t>
      </w:r>
    </w:p>
    <w:p>
      <w:pPr>
        <w:tabs>
          <w:tab w:val="left" w:pos="900"/>
        </w:tabs>
        <w:spacing w:line="360" w:lineRule="auto"/>
        <w:ind w:firstLine="420" w:firstLineChars="200"/>
        <w:rPr>
          <w:rFonts w:ascii="宋体" w:hAnsi="宋体" w:cs="宋体"/>
          <w:szCs w:val="21"/>
        </w:rPr>
      </w:pPr>
      <w:r>
        <w:rPr>
          <w:rFonts w:hint="eastAsia" w:ascii="宋体" w:hAnsi="宋体" w:cs="宋体"/>
          <w:color w:val="000000"/>
          <w:szCs w:val="21"/>
        </w:rPr>
        <w:t>2.2采购代理机构有权通过修改磋商文件推迟响应文件接收截止时间，</w:t>
      </w:r>
      <w:r>
        <w:rPr>
          <w:rFonts w:hint="eastAsia" w:ascii="宋体" w:hAnsi="宋体" w:cs="宋体"/>
          <w:szCs w:val="21"/>
        </w:rPr>
        <w:t>在此情况下，磋商供应商的所有权利和义务以及受制的响应文件接收截止时间均应以延长后新的响应文件接收截止时间为准。</w:t>
      </w:r>
    </w:p>
    <w:p>
      <w:pPr>
        <w:tabs>
          <w:tab w:val="left" w:pos="900"/>
        </w:tabs>
        <w:spacing w:line="360" w:lineRule="auto"/>
        <w:ind w:firstLine="420" w:firstLineChars="200"/>
        <w:rPr>
          <w:rFonts w:ascii="宋体" w:hAnsi="宋体" w:cs="宋体"/>
          <w:szCs w:val="21"/>
        </w:rPr>
      </w:pPr>
      <w:bookmarkStart w:id="80" w:name="_Hlt26954860"/>
      <w:bookmarkEnd w:id="80"/>
      <w:bookmarkStart w:id="81" w:name="_Toc61149565"/>
      <w:bookmarkStart w:id="82" w:name="_Toc14577365"/>
      <w:bookmarkStart w:id="83" w:name="_Toc513029227"/>
      <w:r>
        <w:rPr>
          <w:rFonts w:hint="eastAsia" w:ascii="宋体" w:hAnsi="宋体" w:cs="宋体"/>
          <w:szCs w:val="21"/>
        </w:rPr>
        <w:t>3、迟交的响应文件</w:t>
      </w:r>
      <w:bookmarkEnd w:id="81"/>
      <w:bookmarkEnd w:id="82"/>
      <w:bookmarkEnd w:id="83"/>
    </w:p>
    <w:p>
      <w:pPr>
        <w:tabs>
          <w:tab w:val="left" w:pos="900"/>
        </w:tabs>
        <w:spacing w:line="360" w:lineRule="auto"/>
        <w:ind w:firstLine="420" w:firstLineChars="200"/>
        <w:rPr>
          <w:rFonts w:ascii="宋体" w:hAnsi="宋体" w:cs="宋体"/>
          <w:szCs w:val="21"/>
        </w:rPr>
      </w:pPr>
      <w:r>
        <w:rPr>
          <w:rFonts w:hint="eastAsia" w:ascii="宋体" w:hAnsi="宋体" w:cs="宋体"/>
          <w:szCs w:val="21"/>
        </w:rPr>
        <w:t>3.1采购代理机构将拒绝在规定的响应文件接收截止时间后接收任何响应文件。</w:t>
      </w:r>
    </w:p>
    <w:p>
      <w:pPr>
        <w:tabs>
          <w:tab w:val="left" w:pos="900"/>
        </w:tabs>
        <w:spacing w:line="360" w:lineRule="auto"/>
        <w:ind w:firstLine="420" w:firstLineChars="200"/>
        <w:rPr>
          <w:rFonts w:ascii="宋体" w:hAnsi="宋体" w:cs="宋体"/>
          <w:szCs w:val="21"/>
        </w:rPr>
      </w:pPr>
      <w:bookmarkStart w:id="84" w:name="_Hlt26954754"/>
      <w:bookmarkEnd w:id="84"/>
      <w:bookmarkStart w:id="85" w:name="_Hlt26954862"/>
      <w:bookmarkEnd w:id="85"/>
      <w:bookmarkStart w:id="86" w:name="_Toc14577366"/>
      <w:bookmarkStart w:id="87" w:name="_Toc513029228"/>
      <w:bookmarkStart w:id="88" w:name="_Toc61149566"/>
      <w:r>
        <w:rPr>
          <w:rFonts w:hint="eastAsia" w:ascii="宋体" w:hAnsi="宋体" w:cs="宋体"/>
          <w:szCs w:val="21"/>
        </w:rPr>
        <w:t>4、响应文件</w:t>
      </w:r>
      <w:bookmarkStart w:id="89" w:name="_Hlt26670588"/>
      <w:r>
        <w:rPr>
          <w:rFonts w:hint="eastAsia" w:ascii="宋体" w:hAnsi="宋体" w:cs="宋体"/>
          <w:szCs w:val="21"/>
        </w:rPr>
        <w:t>的修改</w:t>
      </w:r>
      <w:bookmarkEnd w:id="89"/>
      <w:r>
        <w:rPr>
          <w:rFonts w:hint="eastAsia" w:ascii="宋体" w:hAnsi="宋体" w:cs="宋体"/>
          <w:szCs w:val="21"/>
        </w:rPr>
        <w:t>和撤回</w:t>
      </w:r>
      <w:bookmarkEnd w:id="86"/>
      <w:bookmarkEnd w:id="87"/>
      <w:bookmarkEnd w:id="88"/>
    </w:p>
    <w:p>
      <w:pPr>
        <w:tabs>
          <w:tab w:val="left" w:pos="900"/>
        </w:tabs>
        <w:spacing w:line="360" w:lineRule="auto"/>
        <w:ind w:firstLine="420" w:firstLineChars="200"/>
        <w:rPr>
          <w:rFonts w:ascii="宋体" w:hAnsi="宋体" w:cs="宋体"/>
          <w:szCs w:val="21"/>
        </w:rPr>
      </w:pPr>
      <w:r>
        <w:rPr>
          <w:rFonts w:hint="eastAsia" w:ascii="宋体" w:hAnsi="宋体" w:cs="宋体"/>
          <w:szCs w:val="21"/>
        </w:rPr>
        <w:t>4.1磋商供应商在递交响应文件后，可以修改或撤回其磋商响应文件，但这种修改和撤回，必须在规定的响应文件接收截止时间前，以书面形式送达指定地点。</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4.2磋商供应商的修改或撤回通知书，应按本文件规定进行编制、密封、标记和发送，并应在封套上加注“修改”和“撤回”字样。</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4.3 磋商供应商在提交最后报价之前，可以根据磋商情况退出磋商，采购代理机构退还退出磋商的供应商的磋商保证金。</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5、磋商响应有效期</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5.1 磋商响应有效期为采购代理机构规定的响应文件接收截止时间后六十（60）天。磋商响应有效期比规定短的将被视为非实质性响应性而予以拒绝。</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5.2 在特殊情况下，采购代理机构于原磋商响应有效期满之前，可向磋商供应商提出延长磋商响应有效期的要求。这种要求与答复均应采用书面形式。磋商供应商可以拒绝采购代理机构的这一要求而放弃磋商响应，采购代理机构在接到磋商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pPr>
        <w:tabs>
          <w:tab w:val="left" w:pos="900"/>
        </w:tabs>
        <w:spacing w:line="360" w:lineRule="auto"/>
        <w:ind w:firstLine="422" w:firstLineChars="200"/>
        <w:rPr>
          <w:rFonts w:ascii="宋体" w:hAnsi="宋体" w:cs="宋体"/>
          <w:b/>
          <w:szCs w:val="21"/>
        </w:rPr>
      </w:pPr>
      <w:bookmarkStart w:id="90" w:name="_Hlt26954864"/>
      <w:bookmarkEnd w:id="90"/>
      <w:bookmarkStart w:id="91" w:name="_Hlt26670523"/>
      <w:bookmarkEnd w:id="91"/>
      <w:r>
        <w:rPr>
          <w:rFonts w:hint="eastAsia" w:ascii="宋体" w:hAnsi="宋体" w:cs="宋体"/>
          <w:b/>
          <w:szCs w:val="21"/>
        </w:rPr>
        <w:t>四、磋商与评审</w:t>
      </w:r>
    </w:p>
    <w:p>
      <w:pPr>
        <w:tabs>
          <w:tab w:val="left" w:pos="900"/>
        </w:tabs>
        <w:spacing w:line="360" w:lineRule="auto"/>
        <w:ind w:firstLine="420" w:firstLineChars="200"/>
        <w:rPr>
          <w:rFonts w:ascii="宋体" w:hAnsi="宋体" w:cs="宋体"/>
          <w:szCs w:val="21"/>
        </w:rPr>
      </w:pPr>
      <w:bookmarkStart w:id="92" w:name="_Toc513029230"/>
      <w:bookmarkStart w:id="93" w:name="_Toc20823302"/>
      <w:bookmarkStart w:id="94" w:name="_Toc16938546"/>
      <w:r>
        <w:rPr>
          <w:rFonts w:hint="eastAsia" w:ascii="宋体" w:hAnsi="宋体" w:cs="宋体"/>
          <w:szCs w:val="21"/>
        </w:rPr>
        <w:t>1、</w:t>
      </w:r>
      <w:bookmarkEnd w:id="92"/>
      <w:bookmarkEnd w:id="93"/>
      <w:bookmarkEnd w:id="94"/>
      <w:r>
        <w:rPr>
          <w:rFonts w:hint="eastAsia" w:ascii="宋体" w:hAnsi="宋体" w:cs="宋体"/>
          <w:szCs w:val="21"/>
        </w:rPr>
        <w:t>磋商仪式</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1.1采购代理机构将在采购邀请中规定的时间和地点组织磋商开始仪式，仪式由采购代理机构主持，磋商供应商应委派携带有效证件的代表准时参加，参加仪式的代表需签名以证明其出席。</w:t>
      </w:r>
    </w:p>
    <w:p>
      <w:pPr>
        <w:tabs>
          <w:tab w:val="left" w:pos="900"/>
        </w:tabs>
        <w:spacing w:line="360" w:lineRule="auto"/>
        <w:ind w:firstLine="420" w:firstLineChars="200"/>
        <w:rPr>
          <w:rFonts w:ascii="宋体" w:hAnsi="宋体" w:cs="宋体"/>
          <w:szCs w:val="21"/>
        </w:rPr>
      </w:pPr>
      <w:bookmarkStart w:id="95" w:name="_Toc20823303"/>
      <w:bookmarkStart w:id="96" w:name="_Toc513029231"/>
      <w:bookmarkStart w:id="97" w:name="_Toc16938547"/>
      <w:r>
        <w:rPr>
          <w:rFonts w:hint="eastAsia" w:ascii="宋体" w:hAnsi="宋体" w:cs="宋体"/>
          <w:szCs w:val="21"/>
        </w:rPr>
        <w:t>2、磋商小组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2.1 磋商开始仪式结束后，采购代理机构将立即组织磋商小组进行评审。</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2.2 磋商小组由政府采购评审专家、采购人代表组成，且人员构成符合政府采购有关规定。</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3、磋商评审过程的保密</w:t>
      </w:r>
      <w:bookmarkEnd w:id="95"/>
      <w:bookmarkEnd w:id="96"/>
      <w:bookmarkEnd w:id="97"/>
      <w:r>
        <w:rPr>
          <w:rFonts w:hint="eastAsia" w:ascii="宋体" w:hAnsi="宋体" w:cs="宋体"/>
          <w:szCs w:val="21"/>
        </w:rPr>
        <w:t>与公正</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3.1磋商小组、采购人和采购代理机构工作人员、相关监督人员等与评审工作有关的人员，对评审情况以及在评审过程中获悉的国家秘密、商业秘密负有保密责任。</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3.2在磋商评审过程中，磋商供应商不得以任何行为影响磋商评审过程，否则其响应文件将被作为无效响应文件。</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spacing w:line="360" w:lineRule="auto"/>
        <w:ind w:firstLine="420" w:firstLineChars="200"/>
        <w:rPr>
          <w:rFonts w:ascii="宋体" w:hAnsi="宋体" w:cs="宋体"/>
          <w:szCs w:val="21"/>
        </w:rPr>
      </w:pPr>
      <w:bookmarkStart w:id="98" w:name="_Toc16938548"/>
      <w:bookmarkStart w:id="99" w:name="_Toc513029232"/>
      <w:bookmarkStart w:id="100" w:name="_Toc20823304"/>
      <w:r>
        <w:rPr>
          <w:rFonts w:hint="eastAsia" w:ascii="宋体" w:hAnsi="宋体" w:cs="宋体"/>
          <w:szCs w:val="21"/>
        </w:rPr>
        <w:t>4、评审过程的澄清</w:t>
      </w:r>
      <w:bookmarkEnd w:id="98"/>
      <w:bookmarkEnd w:id="99"/>
      <w:bookmarkEnd w:id="100"/>
      <w:r>
        <w:rPr>
          <w:rFonts w:hint="eastAsia" w:ascii="宋体" w:hAnsi="宋体" w:cs="宋体"/>
          <w:szCs w:val="21"/>
        </w:rPr>
        <w:t>、说明和更正</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4.3 接到磋商小组澄清要求的供应商如未按规定做出澄清，其风险由供应商自行承担。</w:t>
      </w:r>
    </w:p>
    <w:p>
      <w:pPr>
        <w:tabs>
          <w:tab w:val="left" w:pos="900"/>
        </w:tabs>
        <w:spacing w:line="360" w:lineRule="auto"/>
        <w:ind w:firstLine="420" w:firstLineChars="200"/>
        <w:rPr>
          <w:rFonts w:ascii="宋体" w:hAnsi="宋体" w:cs="宋体"/>
          <w:szCs w:val="21"/>
        </w:rPr>
      </w:pPr>
      <w:bookmarkStart w:id="101" w:name="_Toc513029233"/>
      <w:bookmarkStart w:id="102" w:name="_Toc20823305"/>
      <w:bookmarkStart w:id="103" w:name="_Toc16938549"/>
      <w:r>
        <w:rPr>
          <w:rFonts w:hint="eastAsia" w:ascii="宋体" w:hAnsi="宋体" w:cs="宋体"/>
          <w:szCs w:val="21"/>
        </w:rPr>
        <w:t>5、对响应文件的初审</w:t>
      </w:r>
      <w:bookmarkEnd w:id="101"/>
      <w:bookmarkEnd w:id="102"/>
      <w:bookmarkEnd w:id="103"/>
    </w:p>
    <w:p>
      <w:pPr>
        <w:tabs>
          <w:tab w:val="left" w:pos="900"/>
        </w:tabs>
        <w:spacing w:line="360" w:lineRule="auto"/>
        <w:ind w:firstLine="420" w:firstLineChars="200"/>
        <w:rPr>
          <w:rFonts w:ascii="宋体" w:hAnsi="宋体" w:cs="宋体"/>
          <w:szCs w:val="21"/>
        </w:rPr>
      </w:pPr>
      <w:r>
        <w:rPr>
          <w:rFonts w:hint="eastAsia" w:ascii="宋体" w:hAnsi="宋体" w:cs="宋体"/>
          <w:szCs w:val="21"/>
        </w:rPr>
        <w:t>5.1响应文件初审分为资格性检查和符合性检查。</w:t>
      </w:r>
    </w:p>
    <w:p>
      <w:pPr>
        <w:tabs>
          <w:tab w:val="left" w:pos="900"/>
        </w:tabs>
        <w:spacing w:line="360" w:lineRule="auto"/>
        <w:ind w:firstLine="420" w:firstLineChars="200"/>
        <w:rPr>
          <w:rFonts w:ascii="宋体" w:hAnsi="宋体" w:cs="宋体"/>
          <w:szCs w:val="21"/>
        </w:rPr>
      </w:pPr>
      <w:r>
        <w:rPr>
          <w:rFonts w:hint="eastAsia" w:ascii="宋体" w:hAnsi="宋体" w:cs="宋体"/>
          <w:szCs w:val="21"/>
        </w:rPr>
        <w:t>资格性检查：依据法律法规和磋商文件的规定，对响应文件中的资格证明文件、磋商保证金等进行审查，以确定供应商是否具备参加磋商的资格。</w:t>
      </w:r>
    </w:p>
    <w:p>
      <w:pPr>
        <w:tabs>
          <w:tab w:val="left" w:pos="900"/>
        </w:tabs>
        <w:spacing w:line="360" w:lineRule="auto"/>
        <w:ind w:firstLine="420" w:firstLineChars="200"/>
        <w:rPr>
          <w:rFonts w:ascii="宋体" w:hAnsi="宋体" w:cs="宋体"/>
          <w:szCs w:val="21"/>
        </w:rPr>
      </w:pPr>
      <w:r>
        <w:rPr>
          <w:rFonts w:hint="eastAsia" w:ascii="宋体" w:hAnsi="宋体" w:cs="宋体"/>
          <w:szCs w:val="21"/>
        </w:rPr>
        <w:t>符合性检查：依据磋商文件的规定，从响应文件的有效性、完整性和对磋商文件的响应程度进行审查，以确定是否对磋商文件的实质性要求作出响应。</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5.2在正式磋商之前，磋商小组将首先审查每份响应文件是否实质性响应了磋商文件的要求。实质性响应的响应文件应该是与磋商文件要求的条款、条件和规格相符，没有重大偏离或保留。</w:t>
      </w:r>
    </w:p>
    <w:p>
      <w:pPr>
        <w:tabs>
          <w:tab w:val="left" w:pos="900"/>
        </w:tabs>
        <w:spacing w:line="360" w:lineRule="auto"/>
        <w:ind w:firstLine="420" w:firstLineChars="200"/>
        <w:rPr>
          <w:rFonts w:ascii="宋体" w:hAnsi="宋体" w:cs="宋体"/>
          <w:szCs w:val="21"/>
        </w:rPr>
      </w:pPr>
      <w:r>
        <w:rPr>
          <w:rFonts w:hint="eastAsia" w:ascii="宋体" w:hAnsi="宋体" w:cs="宋体"/>
          <w:szCs w:val="21"/>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5.3 被认定为未实质性响应磋商文件的响应文件的情形</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（1）未按要求交纳磋商保证金的；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（2）未按照磋商文件规定要求密封、签署、盖章的；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（3）供应商在报价时采用选择性报价；</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（4）供应商不具备磋商文件中规定资格要求的；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（5）不符合法律、法规和磋商文件中规定的其他实质性要求和条件的（本磋商文件中斜体且有下划线部分为实质性要求和条件）；</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（6）其他法律、法规及本磋商文件规定的属未实质性响应的响应文件的情形。</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5.4 未实质性响应磋商文件的响应文件按无效响应处理，磋商小组将予以拒绝，供应商不得通过修改或撤销不合要求的偏离或保留而使其响应文件成为实质性响应的文件。</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5.5同一项目（项目未分包）或同一分包（项目有不同分包），如出现同一品牌的产品有多个供应商参加磋商时，磋商中在其他条件合格的前提下，选取首次报价最低的供应商参加磋商最后报价，其他供应商作为无效响应处理。</w:t>
      </w:r>
    </w:p>
    <w:p>
      <w:pPr>
        <w:tabs>
          <w:tab w:val="left" w:pos="900"/>
        </w:tabs>
        <w:spacing w:line="360" w:lineRule="auto"/>
        <w:ind w:firstLine="420" w:firstLineChars="200"/>
        <w:rPr>
          <w:rFonts w:ascii="宋体" w:hAnsi="宋体" w:cs="宋体"/>
          <w:szCs w:val="21"/>
        </w:rPr>
      </w:pPr>
      <w:bookmarkStart w:id="104" w:name="_Toc16938550"/>
      <w:bookmarkStart w:id="105" w:name="_Toc20823306"/>
      <w:bookmarkStart w:id="106" w:name="_Toc513029234"/>
      <w:r>
        <w:rPr>
          <w:rFonts w:hint="eastAsia" w:ascii="宋体" w:hAnsi="宋体" w:cs="宋体"/>
          <w:szCs w:val="21"/>
        </w:rPr>
        <w:t>6、</w:t>
      </w:r>
      <w:bookmarkEnd w:id="104"/>
      <w:bookmarkEnd w:id="105"/>
      <w:bookmarkEnd w:id="106"/>
      <w:r>
        <w:rPr>
          <w:rFonts w:hint="eastAsia" w:ascii="宋体" w:hAnsi="宋体" w:cs="宋体"/>
          <w:szCs w:val="21"/>
        </w:rPr>
        <w:t>磋商程序及评审方法和标准</w:t>
      </w:r>
    </w:p>
    <w:p>
      <w:pPr>
        <w:tabs>
          <w:tab w:val="left" w:pos="900"/>
        </w:tabs>
        <w:spacing w:line="360" w:lineRule="auto"/>
        <w:ind w:firstLine="420" w:firstLineChars="200"/>
        <w:rPr>
          <w:rFonts w:ascii="宋体" w:hAnsi="宋体" w:cs="宋体"/>
          <w:szCs w:val="21"/>
        </w:rPr>
      </w:pPr>
      <w:bookmarkStart w:id="107" w:name="_Toc16938551"/>
      <w:bookmarkStart w:id="108" w:name="_Toc20823307"/>
      <w:bookmarkStart w:id="109" w:name="_Toc513029235"/>
      <w:r>
        <w:rPr>
          <w:rFonts w:hint="eastAsia" w:ascii="宋体" w:hAnsi="宋体" w:cs="宋体"/>
          <w:szCs w:val="21"/>
        </w:rPr>
        <w:t>6.1磋商程序</w:t>
      </w:r>
    </w:p>
    <w:p>
      <w:pPr>
        <w:tabs>
          <w:tab w:val="left" w:pos="900"/>
        </w:tabs>
        <w:spacing w:line="360" w:lineRule="auto"/>
        <w:ind w:firstLine="420" w:firstLineChars="200"/>
        <w:rPr>
          <w:rFonts w:ascii="宋体" w:hAnsi="宋体" w:cs="宋体"/>
          <w:szCs w:val="21"/>
        </w:rPr>
      </w:pPr>
      <w:r>
        <w:rPr>
          <w:rFonts w:hint="eastAsia" w:ascii="宋体" w:hAnsi="宋体"/>
          <w:szCs w:val="21"/>
        </w:rPr>
        <w:t>6.1.1</w:t>
      </w:r>
      <w:r>
        <w:rPr>
          <w:rFonts w:hint="eastAsia" w:ascii="宋体" w:hAnsi="宋体" w:cs="宋体"/>
          <w:szCs w:val="21"/>
        </w:rPr>
        <w:t>对于通过资格性和符合性审查的供应商，磋商小组所有成员将集中与单一供应商分别进行磋商。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line="360" w:lineRule="auto"/>
        <w:ind w:firstLine="420" w:firstLineChars="200"/>
        <w:rPr>
          <w:rFonts w:ascii="宋体" w:hAnsi="宋体" w:cs="宋体"/>
          <w:szCs w:val="21"/>
        </w:rPr>
      </w:pPr>
      <w:r>
        <w:rPr>
          <w:rFonts w:hint="eastAsia" w:ascii="宋体" w:hAnsi="宋体"/>
          <w:szCs w:val="21"/>
        </w:rPr>
        <w:t>6.1.2</w:t>
      </w:r>
      <w:r>
        <w:rPr>
          <w:rFonts w:hint="eastAsia" w:ascii="宋体" w:hAnsi="宋体" w:cs="宋体"/>
          <w:szCs w:val="21"/>
        </w:rPr>
        <w:t>磋商文件能够详细列明采购标的的技术、服务要求的，磋商结束后，磋商小组将要求所有实质性响应的供应商在规定时间内提交最后报价。</w:t>
      </w:r>
    </w:p>
    <w:p>
      <w:pPr>
        <w:tabs>
          <w:tab w:val="left" w:pos="900"/>
        </w:tabs>
        <w:spacing w:line="360" w:lineRule="auto"/>
        <w:ind w:firstLine="420" w:firstLineChars="200"/>
        <w:rPr>
          <w:rFonts w:ascii="宋体" w:hAnsi="宋体" w:cs="宋体"/>
          <w:szCs w:val="21"/>
        </w:rPr>
      </w:pPr>
      <w:r>
        <w:rPr>
          <w:rFonts w:hint="eastAsia" w:ascii="宋体" w:hAnsi="宋体" w:cs="宋体"/>
          <w:szCs w:val="21"/>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pPr>
        <w:tabs>
          <w:tab w:val="left" w:pos="900"/>
        </w:tabs>
        <w:spacing w:line="360" w:lineRule="auto"/>
        <w:ind w:firstLine="420" w:firstLineChars="200"/>
        <w:rPr>
          <w:rFonts w:ascii="宋体" w:hAnsi="宋体" w:cs="宋体"/>
          <w:szCs w:val="21"/>
        </w:rPr>
      </w:pPr>
      <w:r>
        <w:rPr>
          <w:rFonts w:hint="eastAsia" w:ascii="宋体" w:hAnsi="宋体" w:cs="宋体"/>
          <w:szCs w:val="21"/>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tabs>
          <w:tab w:val="left" w:pos="900"/>
        </w:tabs>
        <w:spacing w:line="360" w:lineRule="auto"/>
        <w:ind w:firstLine="420" w:firstLineChars="200"/>
        <w:rPr>
          <w:rFonts w:ascii="宋体" w:hAnsi="宋体" w:cs="宋体"/>
          <w:szCs w:val="21"/>
        </w:rPr>
      </w:pPr>
      <w:r>
        <w:rPr>
          <w:rFonts w:hint="eastAsia" w:ascii="宋体" w:hAnsi="宋体"/>
          <w:szCs w:val="21"/>
        </w:rPr>
        <w:t>6.1.3</w:t>
      </w:r>
      <w:r>
        <w:rPr>
          <w:rFonts w:hint="eastAsia" w:ascii="宋体" w:hAnsi="宋体" w:cs="宋体"/>
          <w:szCs w:val="21"/>
        </w:rPr>
        <w:t>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采购代理机构将退还退出磋商的供应商的磋商保证金。</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6.2 评审方法和标准</w:t>
      </w:r>
    </w:p>
    <w:p>
      <w:pPr>
        <w:tabs>
          <w:tab w:val="left" w:pos="900"/>
        </w:tabs>
        <w:spacing w:line="360" w:lineRule="auto"/>
        <w:ind w:firstLine="420" w:firstLineChars="200"/>
        <w:rPr>
          <w:rFonts w:ascii="宋体" w:hAnsi="宋体" w:cs="宋体"/>
          <w:szCs w:val="21"/>
        </w:rPr>
      </w:pPr>
      <w:r>
        <w:rPr>
          <w:rFonts w:hint="eastAsia" w:ascii="宋体" w:hAnsi="宋体"/>
          <w:szCs w:val="21"/>
        </w:rPr>
        <w:t>6.2.1</w:t>
      </w:r>
      <w:r>
        <w:rPr>
          <w:rFonts w:hint="eastAsia" w:ascii="宋体" w:hAnsi="宋体" w:cs="宋体"/>
          <w:szCs w:val="21"/>
        </w:rPr>
        <w:t>评审方法。经磋商确定最终采购需求和提交最后报价的供应商后，由磋商小组采用综合评分法对提交最后报价的供应商的响应文件和最后报价进行综合评分。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line="360" w:lineRule="auto"/>
        <w:ind w:firstLine="420" w:firstLineChars="200"/>
        <w:rPr>
          <w:rFonts w:ascii="宋体" w:hAnsi="宋体" w:cs="宋体"/>
          <w:szCs w:val="21"/>
        </w:rPr>
      </w:pPr>
      <w:r>
        <w:rPr>
          <w:rFonts w:hint="eastAsia" w:ascii="宋体" w:hAnsi="宋体"/>
          <w:szCs w:val="21"/>
        </w:rPr>
        <w:t>6.2.2</w:t>
      </w:r>
      <w:r>
        <w:rPr>
          <w:rFonts w:hint="eastAsia" w:ascii="宋体" w:hAnsi="宋体" w:cs="宋体"/>
          <w:szCs w:val="21"/>
        </w:rPr>
        <w:t>评审标准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见本磋商文件第五章规定。</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6.3采购活动终止的情况</w:t>
      </w:r>
    </w:p>
    <w:p>
      <w:pPr>
        <w:tabs>
          <w:tab w:val="left" w:pos="900"/>
        </w:tabs>
        <w:spacing w:line="360" w:lineRule="auto"/>
        <w:ind w:firstLine="420" w:firstLineChars="200"/>
        <w:rPr>
          <w:rFonts w:ascii="宋体" w:hAnsi="宋体" w:cs="宋体"/>
          <w:szCs w:val="21"/>
        </w:rPr>
      </w:pPr>
      <w:r>
        <w:rPr>
          <w:rFonts w:hint="eastAsia" w:ascii="宋体" w:hAnsi="宋体" w:cs="宋体"/>
          <w:szCs w:val="21"/>
        </w:rPr>
        <w:t>出现下列情形之一的，本次竞争性磋商采购活动将被终止：</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（1）因情况变化，不再符合规定的竞争性磋商采购方式适用情形的；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（3）除本磋商文件第6.1.2条第三款规定的情形外，在采购过程中符合要求的供应商或者报价未超过采购预算的供应商不足3家的。</w:t>
      </w:r>
    </w:p>
    <w:bookmarkEnd w:id="107"/>
    <w:bookmarkEnd w:id="108"/>
    <w:bookmarkEnd w:id="109"/>
    <w:p>
      <w:pPr>
        <w:tabs>
          <w:tab w:val="left" w:pos="900"/>
        </w:tabs>
        <w:spacing w:line="360" w:lineRule="auto"/>
        <w:ind w:firstLine="422" w:firstLineChars="200"/>
        <w:rPr>
          <w:rFonts w:ascii="宋体" w:hAnsi="宋体" w:cs="宋体"/>
          <w:b/>
          <w:szCs w:val="21"/>
        </w:rPr>
      </w:pPr>
      <w:r>
        <w:rPr>
          <w:rFonts w:hint="eastAsia" w:ascii="宋体" w:hAnsi="宋体" w:cs="宋体"/>
          <w:b/>
          <w:szCs w:val="21"/>
        </w:rPr>
        <w:t>五、成交</w:t>
      </w:r>
    </w:p>
    <w:p>
      <w:pPr>
        <w:tabs>
          <w:tab w:val="left" w:pos="900"/>
        </w:tabs>
        <w:spacing w:line="360" w:lineRule="auto"/>
        <w:ind w:firstLine="420" w:firstLineChars="200"/>
        <w:rPr>
          <w:rFonts w:ascii="宋体" w:hAnsi="宋体" w:cs="宋体"/>
          <w:szCs w:val="21"/>
        </w:rPr>
      </w:pPr>
      <w:bookmarkStart w:id="110" w:name="_Toc513029238"/>
      <w:bookmarkStart w:id="111" w:name="_Toc16938554"/>
      <w:bookmarkStart w:id="112" w:name="_Toc20823310"/>
      <w:r>
        <w:rPr>
          <w:rFonts w:hint="eastAsia" w:ascii="宋体" w:hAnsi="宋体" w:cs="宋体"/>
          <w:szCs w:val="21"/>
        </w:rPr>
        <w:t>1、</w:t>
      </w:r>
      <w:bookmarkEnd w:id="110"/>
      <w:r>
        <w:rPr>
          <w:rFonts w:hint="eastAsia" w:ascii="宋体" w:hAnsi="宋体" w:cs="宋体"/>
          <w:szCs w:val="21"/>
        </w:rPr>
        <w:t>确定</w:t>
      </w:r>
      <w:bookmarkEnd w:id="111"/>
      <w:bookmarkEnd w:id="112"/>
      <w:r>
        <w:rPr>
          <w:rFonts w:hint="eastAsia" w:ascii="宋体" w:hAnsi="宋体" w:cs="宋体"/>
          <w:szCs w:val="21"/>
        </w:rPr>
        <w:t>成交单位</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1.1磋商小组根据综合评分情况，按照评审得分由高到低顺序推荐3名以上成交候选供应商，并编写评审报告。符合本文件第6.1.2条情形的，可以推荐2家成交候选供应商。评审得分相同的，按照最后报价由低到高的顺序推荐。评审得分且最后报价相同的，按照技术指标优劣顺序推荐。</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1.2采购人根据磋商小组推荐的成交候选人确定成交供应商。采购人确定成交供应商后，采购代理机构将在 “扬州市中心血站网站”发布成交结果公告，公告期限为1个工作日。</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1.3若有充分证据证明，成交供应商出现下列情况之一的，一经查实，将被取消成交资格：</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（1）提供虚假材料谋取成交的；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（2）与评审专家、采购人、其他供应商或者采购代理机构工作人员恶意串通的；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（3）向评审专家、采购人或采购代理机构工作人员行贿或者提供其他不正当利益的；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（4）恶意竞争，最终总报价明显低于其自身合理成本且又无法提供证明的；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（5）不满足本磋商文件规定的实质性要求，但在评审过程中又未被磋商小组发现的；</w:t>
      </w:r>
    </w:p>
    <w:p>
      <w:pPr>
        <w:tabs>
          <w:tab w:val="left" w:pos="900"/>
        </w:tabs>
        <w:spacing w:line="360" w:lineRule="auto"/>
        <w:ind w:firstLine="420" w:firstLineChars="200"/>
        <w:rPr>
          <w:rFonts w:ascii="宋体" w:hAnsi="宋体" w:cs="宋体"/>
          <w:szCs w:val="21"/>
        </w:rPr>
      </w:pPr>
      <w:r>
        <w:rPr>
          <w:rFonts w:hint="eastAsia" w:ascii="宋体" w:hAnsi="宋体" w:cs="宋体"/>
          <w:szCs w:val="21"/>
        </w:rPr>
        <w:t>（6）成交后无正当理由拒不与采购人签订政府采购合同或者未按照磋商文件确定的事项签订政府采购合同；</w:t>
      </w:r>
    </w:p>
    <w:p>
      <w:pPr>
        <w:tabs>
          <w:tab w:val="left" w:pos="900"/>
        </w:tabs>
        <w:spacing w:line="360" w:lineRule="auto"/>
        <w:ind w:firstLine="420" w:firstLineChars="200"/>
        <w:rPr>
          <w:rFonts w:ascii="宋体" w:hAnsi="宋体" w:cs="宋体"/>
          <w:szCs w:val="21"/>
        </w:rPr>
      </w:pPr>
      <w:r>
        <w:rPr>
          <w:rFonts w:hint="eastAsia" w:ascii="宋体" w:hAnsi="宋体" w:cs="宋体"/>
          <w:szCs w:val="21"/>
        </w:rPr>
        <w:t>（7）将政府采购合同转包；</w:t>
      </w:r>
    </w:p>
    <w:p>
      <w:pPr>
        <w:tabs>
          <w:tab w:val="left" w:pos="900"/>
        </w:tabs>
        <w:spacing w:line="360" w:lineRule="auto"/>
        <w:ind w:firstLine="420" w:firstLineChars="200"/>
        <w:rPr>
          <w:rFonts w:ascii="宋体" w:hAnsi="宋体" w:cs="宋体"/>
          <w:szCs w:val="21"/>
        </w:rPr>
      </w:pPr>
      <w:r>
        <w:rPr>
          <w:rFonts w:hint="eastAsia" w:ascii="宋体" w:hAnsi="宋体" w:cs="宋体"/>
          <w:szCs w:val="21"/>
        </w:rPr>
        <w:t>（8）法律、法规、规章规定的属于成交无效的其他情形。</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2、质疑处理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2.1磋商供应商认为磋商文件、采购过程和采购结果使自己的权益受到损害的，可以在知道或应知其权益受到损害之日起七个工作日内，以书面形式向采购代理机构或采购人提出质疑。</w:t>
      </w:r>
    </w:p>
    <w:p>
      <w:pPr>
        <w:spacing w:line="360" w:lineRule="auto"/>
        <w:ind w:firstLine="420" w:firstLineChars="200"/>
        <w:jc w:val="left"/>
        <w:rPr>
          <w:rFonts w:ascii="宋体" w:hAnsi="宋体" w:cs="宋体"/>
          <w:szCs w:val="21"/>
        </w:rPr>
      </w:pPr>
      <w:r>
        <w:rPr>
          <w:rFonts w:hint="eastAsia" w:ascii="宋体" w:hAnsi="宋体" w:cs="宋体"/>
          <w:szCs w:val="21"/>
        </w:rPr>
        <w:t>2.1.1对采购文件提出质疑的，应当在获取采购文件之日或者采购文件公告期限届满之日起7个工作日内提出。</w:t>
      </w:r>
    </w:p>
    <w:p>
      <w:pPr>
        <w:spacing w:line="360" w:lineRule="auto"/>
        <w:ind w:firstLine="420" w:firstLineChars="200"/>
        <w:jc w:val="left"/>
        <w:rPr>
          <w:rFonts w:ascii="宋体" w:hAnsi="宋体" w:cs="宋体"/>
          <w:szCs w:val="21"/>
        </w:rPr>
      </w:pPr>
      <w:r>
        <w:rPr>
          <w:rFonts w:hint="eastAsia" w:ascii="宋体" w:hAnsi="宋体"/>
          <w:szCs w:val="21"/>
        </w:rPr>
        <w:t>2.1.2</w:t>
      </w:r>
      <w:r>
        <w:rPr>
          <w:rFonts w:hint="eastAsia" w:ascii="宋体" w:hAnsi="宋体" w:cs="宋体"/>
          <w:szCs w:val="21"/>
        </w:rPr>
        <w:t>对采购过程提出质疑的，为各采购程序环节结束之日起7个工作日内提出。</w:t>
      </w:r>
    </w:p>
    <w:p>
      <w:pPr>
        <w:spacing w:line="360" w:lineRule="auto"/>
        <w:ind w:firstLine="420" w:firstLineChars="200"/>
        <w:jc w:val="left"/>
        <w:rPr>
          <w:rFonts w:ascii="宋体" w:hAnsi="宋体"/>
          <w:szCs w:val="21"/>
        </w:rPr>
      </w:pPr>
      <w:r>
        <w:rPr>
          <w:rFonts w:hint="eastAsia" w:ascii="宋体" w:hAnsi="宋体"/>
          <w:szCs w:val="21"/>
        </w:rPr>
        <w:t>2.1.3</w:t>
      </w:r>
      <w:r>
        <w:rPr>
          <w:rFonts w:hint="eastAsia" w:ascii="宋体" w:hAnsi="宋体" w:cs="宋体"/>
          <w:szCs w:val="21"/>
        </w:rPr>
        <w:t>对中标结果提出质疑的，为中标结果公告期限届满之日起7个工作日内提出。</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2.2</w:t>
      </w:r>
      <w:r>
        <w:rPr>
          <w:rFonts w:hint="eastAsia" w:ascii="宋体" w:hAnsi="宋体"/>
          <w:szCs w:val="21"/>
        </w:rPr>
        <w:t>供应商应在法定质疑期内一次性提出针对同一采购程序环节的质疑。质疑必须按《政府采购法》、《政府采购法实施条例》及《政府采购质疑和投诉办法》等相关规定提交；</w:t>
      </w:r>
      <w:r>
        <w:rPr>
          <w:rFonts w:hint="eastAsia" w:ascii="宋体" w:hAnsi="宋体" w:cs="宋体"/>
          <w:szCs w:val="21"/>
        </w:rPr>
        <w:t>质疑函必须由磋商供应商法定代表人或授权代表（响应文件中所确定的）以原件送达的方式提交，未按上述要求提交的质疑函采购代理机构有权不予受理。</w:t>
      </w:r>
    </w:p>
    <w:p>
      <w:pPr>
        <w:spacing w:line="360" w:lineRule="auto"/>
        <w:ind w:firstLine="409" w:firstLineChars="195"/>
        <w:rPr>
          <w:rFonts w:ascii="宋体" w:hAnsi="宋体"/>
          <w:szCs w:val="21"/>
        </w:rPr>
      </w:pPr>
      <w:r>
        <w:rPr>
          <w:rFonts w:hint="eastAsia" w:ascii="宋体" w:hAnsi="宋体" w:cs="宋体"/>
          <w:szCs w:val="21"/>
        </w:rPr>
        <w:t>2.3</w:t>
      </w:r>
      <w:r>
        <w:rPr>
          <w:rFonts w:hint="eastAsia" w:ascii="宋体" w:hAnsi="宋体"/>
          <w:szCs w:val="21"/>
        </w:rPr>
        <w:t>提出质疑的供应商（以下简称质疑供应商）应当是参与所质疑项目采购活动的供应商。</w:t>
      </w:r>
    </w:p>
    <w:p>
      <w:pPr>
        <w:tabs>
          <w:tab w:val="left" w:pos="900"/>
        </w:tabs>
        <w:spacing w:line="360" w:lineRule="auto"/>
        <w:ind w:firstLine="420" w:firstLineChars="200"/>
        <w:rPr>
          <w:rFonts w:ascii="宋体" w:hAnsi="宋体" w:cs="宋体"/>
          <w:szCs w:val="21"/>
        </w:rPr>
      </w:pPr>
      <w:r>
        <w:rPr>
          <w:rFonts w:hint="eastAsia" w:ascii="宋体" w:hAnsi="宋体"/>
          <w:szCs w:val="21"/>
        </w:rPr>
        <w:t>潜在供应商已依法获取其可质疑的采购文件的，可以对该文件提出质疑。对采购文件提出质疑的，应当在获取采购文件或者采购文件公告期限届满之日起7个工作日内提出</w:t>
      </w:r>
      <w:r>
        <w:rPr>
          <w:rFonts w:hint="eastAsia" w:ascii="宋体" w:hAnsi="宋体" w:cs="宋体"/>
          <w:szCs w:val="21"/>
        </w:rPr>
        <w:t>。</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2.4质疑函应当包括下列内容：</w:t>
      </w:r>
    </w:p>
    <w:p>
      <w:pPr>
        <w:spacing w:line="360" w:lineRule="auto"/>
        <w:ind w:firstLine="420" w:firstLineChars="200"/>
        <w:rPr>
          <w:rFonts w:ascii="宋体" w:hAnsi="宋体"/>
          <w:szCs w:val="21"/>
        </w:rPr>
      </w:pPr>
      <w:r>
        <w:rPr>
          <w:rFonts w:hint="eastAsia" w:ascii="宋体" w:hAnsi="宋体"/>
          <w:szCs w:val="21"/>
        </w:rPr>
        <w:t>2.4.1供应商的姓名或者名称、地址、邮编、联系人及联系电话；</w:t>
      </w:r>
    </w:p>
    <w:p>
      <w:pPr>
        <w:spacing w:line="360" w:lineRule="auto"/>
        <w:ind w:firstLine="420" w:firstLineChars="200"/>
        <w:rPr>
          <w:rFonts w:ascii="宋体" w:hAnsi="宋体"/>
          <w:szCs w:val="21"/>
        </w:rPr>
      </w:pPr>
      <w:r>
        <w:rPr>
          <w:rFonts w:hint="eastAsia" w:ascii="宋体" w:hAnsi="宋体"/>
          <w:szCs w:val="21"/>
        </w:rPr>
        <w:t>2.4.2质疑项目的名称、编号；</w:t>
      </w:r>
    </w:p>
    <w:p>
      <w:pPr>
        <w:spacing w:line="360" w:lineRule="auto"/>
        <w:ind w:firstLine="420" w:firstLineChars="200"/>
        <w:rPr>
          <w:rFonts w:ascii="宋体" w:hAnsi="宋体"/>
          <w:szCs w:val="21"/>
        </w:rPr>
      </w:pPr>
      <w:r>
        <w:rPr>
          <w:rFonts w:hint="eastAsia" w:ascii="宋体" w:hAnsi="宋体"/>
          <w:szCs w:val="21"/>
        </w:rPr>
        <w:t>2.4.3具体、明确的质疑事项和与质疑事项相关的请求；</w:t>
      </w:r>
    </w:p>
    <w:p>
      <w:pPr>
        <w:spacing w:line="360" w:lineRule="auto"/>
        <w:ind w:firstLine="420" w:firstLineChars="200"/>
        <w:rPr>
          <w:rFonts w:ascii="宋体" w:hAnsi="宋体"/>
          <w:szCs w:val="21"/>
        </w:rPr>
      </w:pPr>
      <w:r>
        <w:rPr>
          <w:rFonts w:hint="eastAsia" w:ascii="宋体" w:hAnsi="宋体"/>
          <w:szCs w:val="21"/>
        </w:rPr>
        <w:t>2.4.4事实依据；</w:t>
      </w:r>
    </w:p>
    <w:p>
      <w:pPr>
        <w:spacing w:line="360" w:lineRule="auto"/>
        <w:ind w:firstLine="420" w:firstLineChars="200"/>
        <w:rPr>
          <w:rFonts w:ascii="宋体" w:hAnsi="宋体"/>
          <w:szCs w:val="21"/>
        </w:rPr>
      </w:pPr>
      <w:r>
        <w:rPr>
          <w:rFonts w:hint="eastAsia" w:ascii="宋体" w:hAnsi="宋体"/>
          <w:szCs w:val="21"/>
        </w:rPr>
        <w:t>2.4.5必要的法律依据；</w:t>
      </w:r>
    </w:p>
    <w:p>
      <w:pPr>
        <w:tabs>
          <w:tab w:val="left" w:pos="900"/>
        </w:tabs>
        <w:spacing w:line="360" w:lineRule="auto"/>
        <w:ind w:firstLine="420" w:firstLineChars="200"/>
        <w:rPr>
          <w:rFonts w:ascii="宋体" w:hAnsi="宋体"/>
          <w:szCs w:val="21"/>
        </w:rPr>
      </w:pPr>
      <w:r>
        <w:rPr>
          <w:rFonts w:hint="eastAsia" w:ascii="宋体" w:hAnsi="宋体"/>
          <w:szCs w:val="21"/>
        </w:rPr>
        <w:t>2.4.6提出质疑的日期。</w:t>
      </w:r>
    </w:p>
    <w:p>
      <w:pPr>
        <w:spacing w:line="360" w:lineRule="auto"/>
        <w:ind w:firstLine="409" w:firstLineChars="195"/>
        <w:rPr>
          <w:rFonts w:ascii="宋体" w:hAnsi="宋体"/>
          <w:szCs w:val="21"/>
        </w:rPr>
      </w:pPr>
      <w:r>
        <w:rPr>
          <w:rFonts w:hint="eastAsia" w:ascii="宋体" w:hAnsi="宋体"/>
          <w:szCs w:val="21"/>
        </w:rPr>
        <w:t>供应商为自然人的，应当由本人签字；供应商为法人或者其他组织的，应当由法定代表人、主要负责人，或者其授权代表签字或者盖章，并加盖公章。</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2.5采购代理机构收到质疑函后，将对质疑的形式和内容进行审查，如质疑函内容、格式不符合规定，采购代理机构将告知质疑人进行补正。</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2.6质疑人应当在法定质疑期限内进行补正并重新提交质疑函，拒不补正或者在法定期限内未重新提交质疑函的，为无效质疑，采购代理机构有权不予受理。</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2.7代理机构</w:t>
      </w:r>
      <w:r>
        <w:rPr>
          <w:rFonts w:hint="eastAsia" w:ascii="宋体" w:hAnsi="宋体"/>
          <w:szCs w:val="21"/>
        </w:rPr>
        <w:t>应当在收到供应商的书面质疑后七个工作日内作出答复，并以书面形式通知质疑供应商和其他有关供应商，但答复的内容不得涉及商业秘密。</w:t>
      </w:r>
    </w:p>
    <w:p>
      <w:pPr>
        <w:spacing w:line="360" w:lineRule="auto"/>
        <w:ind w:firstLine="409" w:firstLineChars="195"/>
        <w:rPr>
          <w:rFonts w:ascii="宋体" w:hAnsi="宋体"/>
          <w:szCs w:val="21"/>
        </w:rPr>
      </w:pPr>
      <w:r>
        <w:rPr>
          <w:rFonts w:hint="eastAsia" w:ascii="宋体" w:hAnsi="宋体"/>
          <w:szCs w:val="21"/>
        </w:rPr>
        <w:t>2.8 诚实信用</w:t>
      </w:r>
    </w:p>
    <w:p>
      <w:pPr>
        <w:spacing w:line="360" w:lineRule="auto"/>
        <w:ind w:firstLine="409" w:firstLineChars="195"/>
        <w:rPr>
          <w:rFonts w:ascii="宋体" w:hAnsi="宋体"/>
          <w:szCs w:val="21"/>
        </w:rPr>
      </w:pPr>
      <w:r>
        <w:rPr>
          <w:rFonts w:hint="eastAsia" w:ascii="宋体" w:hAnsi="宋体"/>
          <w:szCs w:val="21"/>
        </w:rPr>
        <w:t>2.8.1 供应商之间不得相互串通投标报价，不得妨碍其他供应商的公平竞争，不得损害采购人和其他供应商的合法权益。</w:t>
      </w:r>
    </w:p>
    <w:p>
      <w:pPr>
        <w:spacing w:line="360" w:lineRule="auto"/>
        <w:ind w:firstLine="409" w:firstLineChars="195"/>
        <w:rPr>
          <w:rFonts w:ascii="宋体" w:hAnsi="宋体"/>
          <w:szCs w:val="21"/>
        </w:rPr>
      </w:pPr>
      <w:r>
        <w:rPr>
          <w:rFonts w:hint="eastAsia" w:ascii="宋体" w:hAnsi="宋体"/>
          <w:szCs w:val="21"/>
        </w:rPr>
        <w:t>2.8.2 供应商不得以向代理机构工作人员、评标委员会成员行贿或者采取其他不正当手段谋取中标。经查实供应商有此行为的，政府采购管理部门将供应商列入不良行为记录名单，按照《政府采购法》有关规定处理。</w:t>
      </w:r>
    </w:p>
    <w:p>
      <w:pPr>
        <w:spacing w:line="360" w:lineRule="auto"/>
        <w:ind w:firstLine="409" w:firstLineChars="195"/>
        <w:rPr>
          <w:rFonts w:ascii="宋体" w:hAnsi="宋体"/>
          <w:szCs w:val="21"/>
        </w:rPr>
      </w:pPr>
      <w:r>
        <w:rPr>
          <w:rFonts w:hint="eastAsia" w:ascii="宋体" w:hAnsi="宋体"/>
          <w:szCs w:val="21"/>
        </w:rPr>
        <w:t>2.8.3 供应商提出书面质疑必须有理、有据，不得虚假质疑和恶意质疑，并对质疑内容的真实性承担责任。一经查实，代理机构有权依据政府采购的有关规定，报请政府采购监管部门对该供应商进行相应的行政处罚并在网站上予以公示。如果供应商或者其他利害关系人通过捏造事实、伪造证明材料等方式提出质疑，干扰政府采购活动正常进行的，属于严重不良行为，代理机构将提请政府采购监管部门将其列入不良行为记录名单，并依法予以处罚。</w:t>
      </w:r>
    </w:p>
    <w:p>
      <w:pPr>
        <w:spacing w:line="360" w:lineRule="auto"/>
        <w:ind w:firstLine="409" w:firstLineChars="195"/>
        <w:rPr>
          <w:rFonts w:ascii="宋体" w:hAnsi="宋体"/>
          <w:szCs w:val="21"/>
        </w:rPr>
      </w:pPr>
      <w:r>
        <w:rPr>
          <w:rFonts w:hint="eastAsia" w:ascii="宋体" w:hAnsi="宋体"/>
          <w:szCs w:val="21"/>
        </w:rPr>
        <w:t>2.8.4 供应商不得虚假承诺，否则，按照提供虚假材料谋取中标成交处理。</w:t>
      </w:r>
    </w:p>
    <w:p>
      <w:pPr>
        <w:tabs>
          <w:tab w:val="left" w:pos="900"/>
        </w:tabs>
        <w:spacing w:line="360" w:lineRule="auto"/>
        <w:ind w:firstLine="420" w:firstLineChars="200"/>
        <w:rPr>
          <w:rFonts w:ascii="宋体" w:hAnsi="宋体"/>
          <w:szCs w:val="21"/>
        </w:rPr>
      </w:pPr>
      <w:r>
        <w:rPr>
          <w:rFonts w:hint="eastAsia" w:ascii="宋体" w:hAnsi="宋体"/>
          <w:szCs w:val="21"/>
        </w:rPr>
        <w:t>2.8．5 供应商应自觉遵守开标、评标纪律，扰乱开标评标现场秩序的，属于失信行为，根据《江苏省政府采购供应商监督管理暂行办法》，失信行为将被记入供应商诚信档案。</w:t>
      </w:r>
    </w:p>
    <w:p>
      <w:pPr>
        <w:tabs>
          <w:tab w:val="left" w:pos="900"/>
        </w:tabs>
        <w:spacing w:line="360" w:lineRule="auto"/>
        <w:ind w:firstLine="422" w:firstLineChars="200"/>
        <w:rPr>
          <w:rFonts w:ascii="宋体" w:hAnsi="宋体" w:cs="宋体"/>
          <w:b/>
          <w:szCs w:val="21"/>
        </w:rPr>
      </w:pPr>
      <w:r>
        <w:rPr>
          <w:rFonts w:hint="eastAsia" w:ascii="宋体" w:hAnsi="宋体" w:cs="宋体"/>
          <w:b/>
          <w:szCs w:val="21"/>
        </w:rPr>
        <w:t>六、合同签订相关事项</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1、签订合同</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l成交供应商确定后，采购代理机构将向成交供应商发出成交通知书。成交供应商应按成交通知书规定的时间、地点,按照磋商文件确定的事项与采购人签订政府采购合同，且不得迟于成交通知书发出之日起三十个工作日内，否则磋商保证金将不予退还，由此给采购人造成损失的，成交供应商还应承担赔偿责任。</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1.2 磋商文件、成交供应商的响应文件及磋商采购过程中有关澄清、承诺文件均应作为合同附件。</w:t>
      </w:r>
    </w:p>
    <w:p>
      <w:pPr>
        <w:tabs>
          <w:tab w:val="left" w:pos="900"/>
        </w:tabs>
        <w:spacing w:line="360" w:lineRule="auto"/>
        <w:ind w:firstLine="420" w:firstLineChars="200"/>
        <w:rPr>
          <w:rFonts w:ascii="宋体" w:hAnsi="宋体" w:cs="宋体"/>
          <w:szCs w:val="21"/>
        </w:rPr>
      </w:pPr>
      <w:r>
        <w:rPr>
          <w:rFonts w:hint="eastAsia" w:ascii="宋体" w:hAnsi="宋体" w:cs="宋体"/>
          <w:szCs w:val="21"/>
        </w:rPr>
        <w:t>1.3 签订合同后，</w:t>
      </w:r>
      <w:r>
        <w:rPr>
          <w:rFonts w:hint="eastAsia" w:ascii="宋体" w:hAnsi="宋体" w:cs="宋体"/>
          <w:b/>
          <w:bCs/>
          <w:i/>
          <w:szCs w:val="21"/>
          <w:u w:val="single"/>
        </w:rPr>
        <w:t>成交供应商不得将成交产品或服务进行转包</w:t>
      </w:r>
      <w:r>
        <w:rPr>
          <w:rFonts w:hint="eastAsia" w:ascii="宋体" w:hAnsi="宋体" w:cs="宋体"/>
          <w:i/>
          <w:szCs w:val="21"/>
          <w:u w:val="single"/>
        </w:rPr>
        <w:t>。</w:t>
      </w:r>
      <w:r>
        <w:rPr>
          <w:rFonts w:hint="eastAsia" w:ascii="宋体" w:hAnsi="宋体" w:cs="宋体"/>
          <w:szCs w:val="21"/>
        </w:rPr>
        <w:t>未经采购人同意，成交供应商也不得采用分包的形式履行合同，否则采购人有权终止合同，成交供应商的履约保证金将不予退还。转包或分包造成采购人损失的，成交供应商应承担相应赔偿责任。</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2、履约保证金</w:t>
      </w:r>
    </w:p>
    <w:p>
      <w:pPr>
        <w:tabs>
          <w:tab w:val="left" w:pos="900"/>
        </w:tabs>
        <w:spacing w:line="360" w:lineRule="auto"/>
        <w:ind w:firstLine="420" w:firstLineChars="200"/>
        <w:rPr>
          <w:rFonts w:ascii="宋体" w:hAnsi="宋体" w:cs="宋体"/>
          <w:szCs w:val="21"/>
        </w:rPr>
      </w:pPr>
      <w:r>
        <w:rPr>
          <w:rFonts w:hint="eastAsia" w:ascii="宋体" w:hAnsi="宋体" w:cs="宋体"/>
          <w:szCs w:val="21"/>
        </w:rPr>
        <w:t>2.1成交供应商在收到成交通知书后，如无另行规定，成交供应商的磋商保证金将自动转为履约保证金，履约保证金用以约束成交供应商在合同履行中的行为，弥补合同执行中由于自身行为可能给采购人带来的各种</w:t>
      </w:r>
      <w:r>
        <w:rPr>
          <w:rFonts w:hint="eastAsia" w:ascii="宋体" w:hAnsi="宋体" w:cs="宋体"/>
          <w:color w:val="000000"/>
          <w:szCs w:val="21"/>
        </w:rPr>
        <w:t>损失。如果成交供应商不同意按照规定去做，采购代理机构有权取消本次采购成交决定，不予退还其磋商保证</w:t>
      </w:r>
      <w:r>
        <w:rPr>
          <w:rFonts w:hint="eastAsia" w:ascii="宋体" w:hAnsi="宋体" w:cs="宋体"/>
          <w:szCs w:val="21"/>
        </w:rPr>
        <w:t>金。</w:t>
      </w:r>
    </w:p>
    <w:p>
      <w:pPr>
        <w:spacing w:line="360" w:lineRule="auto"/>
        <w:ind w:firstLine="420" w:firstLineChars="200"/>
        <w:rPr>
          <w:rFonts w:ascii="宋体" w:hAnsi="宋体" w:cs="宋体"/>
          <w:szCs w:val="21"/>
        </w:rPr>
      </w:pPr>
      <w:r>
        <w:rPr>
          <w:rFonts w:hint="eastAsia" w:ascii="宋体" w:hAnsi="宋体" w:cs="宋体"/>
          <w:szCs w:val="21"/>
        </w:rPr>
        <w:t>2.2履约保证金的退还：合同履行结束后，成交供应商凭采购人签署的“验收合格单”，前往采购代理机构办理保证金退还手续。</w:t>
      </w:r>
    </w:p>
    <w:p>
      <w:pPr>
        <w:spacing w:line="360" w:lineRule="auto"/>
        <w:ind w:firstLine="420" w:firstLineChars="200"/>
        <w:rPr>
          <w:rFonts w:ascii="宋体" w:hAnsi="宋体" w:cs="宋体"/>
        </w:rPr>
        <w:sectPr>
          <w:pgSz w:w="11906" w:h="16838"/>
          <w:pgMar w:top="1440" w:right="1800" w:bottom="1440" w:left="1800" w:header="851" w:footer="992" w:gutter="0"/>
          <w:cols w:space="720" w:num="1"/>
          <w:docGrid w:type="lines" w:linePitch="312" w:charSpace="0"/>
        </w:sectPr>
      </w:pPr>
    </w:p>
    <w:p>
      <w:pPr>
        <w:pStyle w:val="2"/>
        <w:spacing w:before="100" w:after="100" w:line="579" w:lineRule="auto"/>
        <w:jc w:val="center"/>
        <w:rPr>
          <w:rFonts w:ascii="宋体" w:hAnsi="宋体" w:cs="宋体"/>
          <w:color w:val="000000"/>
          <w:sz w:val="36"/>
        </w:rPr>
      </w:pPr>
      <w:bookmarkStart w:id="113" w:name="_Toc527108639"/>
      <w:r>
        <w:rPr>
          <w:rFonts w:hint="eastAsia" w:ascii="宋体" w:hAnsi="宋体" w:cs="宋体"/>
          <w:color w:val="000000"/>
          <w:sz w:val="36"/>
        </w:rPr>
        <w:t>第三章 合同条款及格式</w:t>
      </w:r>
      <w:bookmarkEnd w:id="113"/>
    </w:p>
    <w:p>
      <w:pPr>
        <w:spacing w:line="360" w:lineRule="auto"/>
        <w:ind w:firstLine="420" w:firstLineChars="200"/>
        <w:rPr>
          <w:rFonts w:ascii="宋体" w:hAnsi="宋体" w:cs="宋体"/>
          <w:color w:val="292929"/>
          <w:szCs w:val="21"/>
        </w:rPr>
      </w:pPr>
      <w:r>
        <w:rPr>
          <w:rFonts w:hint="eastAsia" w:ascii="宋体" w:hAnsi="宋体" w:cs="宋体"/>
          <w:color w:val="292929"/>
          <w:szCs w:val="21"/>
        </w:rPr>
        <w:t>以下为成交后签订本项目合同的通用条款，成交供应商不得提出实质性的修改，关于专用条款将由采购人与成交供应商结合本项目具体情况协商后签订。</w:t>
      </w:r>
    </w:p>
    <w:p>
      <w:pPr>
        <w:spacing w:line="440" w:lineRule="exact"/>
        <w:jc w:val="center"/>
        <w:rPr>
          <w:rFonts w:ascii="宋体" w:hAnsi="宋体" w:cs="宋体"/>
          <w:b/>
          <w:kern w:val="0"/>
          <w:szCs w:val="21"/>
        </w:rPr>
      </w:pPr>
      <w:r>
        <w:rPr>
          <w:rFonts w:hint="eastAsia" w:ascii="宋体" w:hAnsi="宋体" w:cs="宋体"/>
          <w:b/>
          <w:szCs w:val="21"/>
        </w:rPr>
        <w:t>政府采购合同</w:t>
      </w:r>
    </w:p>
    <w:p>
      <w:pPr>
        <w:spacing w:line="360" w:lineRule="auto"/>
        <w:ind w:firstLine="420" w:firstLineChars="200"/>
        <w:rPr>
          <w:rFonts w:ascii="宋体" w:hAnsi="宋体" w:cs="宋体"/>
          <w:color w:val="292929"/>
          <w:szCs w:val="21"/>
        </w:rPr>
      </w:pPr>
      <w:r>
        <w:rPr>
          <w:rFonts w:hint="eastAsia" w:ascii="宋体" w:hAnsi="宋体" w:cs="宋体"/>
        </w:rPr>
        <w:t>项目名称：</w:t>
      </w:r>
      <w:r>
        <w:rPr>
          <w:rFonts w:hint="eastAsia" w:ascii="宋体" w:hAnsi="宋体" w:cs="宋体"/>
          <w:color w:val="292929"/>
          <w:szCs w:val="21"/>
        </w:rPr>
        <w:t>扬州市中心血站关于冰箱及离心机等设备维护保养服务采购项目</w:t>
      </w:r>
    </w:p>
    <w:p>
      <w:pPr>
        <w:spacing w:line="360" w:lineRule="auto"/>
        <w:ind w:firstLine="420" w:firstLineChars="200"/>
        <w:rPr>
          <w:rFonts w:ascii="宋体" w:hAnsi="宋体" w:cs="宋体"/>
          <w:color w:val="292929"/>
          <w:szCs w:val="21"/>
        </w:rPr>
      </w:pPr>
      <w:r>
        <w:rPr>
          <w:rFonts w:hint="eastAsia" w:ascii="宋体" w:hAnsi="宋体" w:cs="宋体"/>
          <w:color w:val="292929"/>
          <w:szCs w:val="21"/>
        </w:rPr>
        <w:t>项目编号：YZRXJC-2019025号</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甲方（买方）：</w:t>
      </w:r>
      <w:r>
        <w:rPr>
          <w:rFonts w:hint="eastAsia" w:asciiTheme="minorEastAsia" w:hAnsiTheme="minorEastAsia" w:eastAsiaTheme="minorEastAsia"/>
          <w:color w:val="000000"/>
          <w:sz w:val="21"/>
        </w:rPr>
        <w:t>扬州市中心血站</w:t>
      </w:r>
    </w:p>
    <w:p>
      <w:pPr>
        <w:pStyle w:val="7"/>
        <w:snapToGrid w:val="0"/>
        <w:spacing w:line="360" w:lineRule="auto"/>
        <w:ind w:firstLine="420" w:firstLineChars="200"/>
        <w:rPr>
          <w:rFonts w:asciiTheme="minorEastAsia" w:hAnsiTheme="minorEastAsia" w:eastAsiaTheme="minorEastAsia"/>
          <w:sz w:val="21"/>
          <w:u w:val="single"/>
        </w:rPr>
      </w:pPr>
      <w:r>
        <w:rPr>
          <w:rFonts w:hint="eastAsia" w:asciiTheme="minorEastAsia" w:hAnsiTheme="minorEastAsia" w:eastAsiaTheme="minorEastAsia"/>
          <w:sz w:val="21"/>
        </w:rPr>
        <w:t>乙方（卖方）：</w:t>
      </w:r>
      <w:r>
        <w:rPr>
          <w:rFonts w:hint="eastAsia" w:asciiTheme="minorEastAsia" w:hAnsiTheme="minorEastAsia" w:eastAsiaTheme="minorEastAsia"/>
          <w:sz w:val="21"/>
          <w:u w:val="single"/>
        </w:rPr>
        <w:t xml:space="preserve">                           </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见证方：扬州仁信工程管理有限公司</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根据《中华人民共和国政府采购法》、《中华人民共和国合同法》等法律法规的规定，甲乙双方按照扬州仁信工程管理有限公司关于本项目竞争性磋商的结果签订本合同。</w:t>
      </w:r>
    </w:p>
    <w:p>
      <w:pPr>
        <w:pStyle w:val="7"/>
        <w:snapToGrid w:val="0"/>
        <w:spacing w:line="360" w:lineRule="auto"/>
        <w:ind w:firstLine="422" w:firstLineChars="200"/>
        <w:rPr>
          <w:rFonts w:asciiTheme="minorEastAsia" w:hAnsiTheme="minorEastAsia" w:eastAsiaTheme="minorEastAsia"/>
          <w:b/>
          <w:bCs/>
          <w:sz w:val="21"/>
        </w:rPr>
      </w:pPr>
      <w:r>
        <w:rPr>
          <w:rFonts w:hint="eastAsia" w:asciiTheme="minorEastAsia" w:hAnsiTheme="minorEastAsia" w:eastAsiaTheme="minorEastAsia"/>
          <w:b/>
          <w:bCs/>
          <w:sz w:val="21"/>
        </w:rPr>
        <w:t>1、合同标的</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乙方根据甲方需求，提供下列服务：</w:t>
      </w:r>
      <w:r>
        <w:rPr>
          <w:rFonts w:hint="eastAsia" w:asciiTheme="minorEastAsia" w:hAnsiTheme="minorEastAsia" w:eastAsiaTheme="minorEastAsia"/>
          <w:sz w:val="21"/>
          <w:u w:val="single"/>
        </w:rPr>
        <w:t xml:space="preserve">                      </w:t>
      </w:r>
      <w:r>
        <w:rPr>
          <w:rFonts w:hint="eastAsia" w:asciiTheme="minorEastAsia" w:hAnsiTheme="minorEastAsia" w:eastAsiaTheme="minorEastAsia"/>
          <w:sz w:val="21"/>
        </w:rPr>
        <w:t>。</w:t>
      </w:r>
    </w:p>
    <w:p>
      <w:pPr>
        <w:pStyle w:val="7"/>
        <w:snapToGrid w:val="0"/>
        <w:spacing w:line="360" w:lineRule="auto"/>
        <w:ind w:firstLine="420" w:firstLineChars="200"/>
        <w:rPr>
          <w:rFonts w:asciiTheme="minorEastAsia" w:hAnsiTheme="minorEastAsia" w:eastAsiaTheme="minorEastAsia"/>
          <w:b/>
          <w:sz w:val="21"/>
        </w:rPr>
      </w:pPr>
      <w:r>
        <w:rPr>
          <w:rFonts w:hint="eastAsia" w:asciiTheme="minorEastAsia" w:hAnsiTheme="minorEastAsia" w:eastAsiaTheme="minorEastAsia"/>
          <w:sz w:val="21"/>
        </w:rPr>
        <w:t>服务内容等要求详见竞争性磋商文件及响应文件。</w:t>
      </w:r>
    </w:p>
    <w:p>
      <w:pPr>
        <w:pStyle w:val="7"/>
        <w:snapToGrid w:val="0"/>
        <w:spacing w:line="360" w:lineRule="auto"/>
        <w:ind w:firstLine="422" w:firstLineChars="200"/>
        <w:rPr>
          <w:rFonts w:asciiTheme="minorEastAsia" w:hAnsiTheme="minorEastAsia" w:eastAsiaTheme="minorEastAsia"/>
          <w:b/>
          <w:bCs/>
          <w:sz w:val="21"/>
        </w:rPr>
      </w:pPr>
      <w:r>
        <w:rPr>
          <w:rFonts w:hint="eastAsia" w:asciiTheme="minorEastAsia" w:hAnsiTheme="minorEastAsia" w:eastAsiaTheme="minorEastAsia"/>
          <w:b/>
          <w:bCs/>
          <w:sz w:val="21"/>
        </w:rPr>
        <w:t>2、合同总金额</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2.1 本合同金额为（大写）：_______________________________元人民币（¥_____元）。</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2.2 本合同总金额包括乙方提供的服务及其他有关的为完成本项目发生的所有费用，竞争性磋商文件中另有规定的除外。</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2.3 在竞争性磋商文件未列明，而乙方认为履行本合同必需的费用也包含在合同总金额中。</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2.4 本合同总金额还包含乙方提供的伴随服务/售后服务费用。</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2.5 本合同签订后：甲方需追加与合同标的相同的服务，在不改变合同其他条款的前提下，可以与乙方协商签订补充合同，但所有补充合同的增加的金额不超过原合同金额的10%；甲方若由于各种客观原因，必须对采购项目所牵涉的服务进行适当的减少时，在与乙方协商一致后，可以按照竞争性磋商采购时的价格水平做相应的调减，并据此签订补充合同；除上述情况外，本合同执行期间合同总金额不变。</w:t>
      </w:r>
    </w:p>
    <w:p>
      <w:pPr>
        <w:pStyle w:val="7"/>
        <w:snapToGrid w:val="0"/>
        <w:spacing w:line="360" w:lineRule="auto"/>
        <w:ind w:firstLine="422" w:firstLineChars="200"/>
        <w:rPr>
          <w:rFonts w:asciiTheme="minorEastAsia" w:hAnsiTheme="minorEastAsia" w:eastAsiaTheme="minorEastAsia"/>
          <w:b/>
          <w:bCs/>
          <w:sz w:val="21"/>
        </w:rPr>
      </w:pPr>
      <w:r>
        <w:rPr>
          <w:rFonts w:hint="eastAsia" w:asciiTheme="minorEastAsia" w:hAnsiTheme="minorEastAsia" w:eastAsiaTheme="minorEastAsia"/>
          <w:b/>
          <w:bCs/>
          <w:sz w:val="21"/>
        </w:rPr>
        <w:t>3、组成本合同的有关文件</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3.1乙方应按竞争性磋商文件规定的时间向甲方提供服务的有关技术资料。</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3.2 没有甲方事先书面同意，乙方不得将由甲方提供的有关合同或任何合同条文或资料提供给任何其他人。即使向履行本合同有关的人员提供，也应注意保密并限于履行合同的必需范围。</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3.3 关于本项目政府采购的竞争性磋商文件、响应文件以及与本次采购活动方式相适应的文件及有关附件是本合同不可分割的组成部分，这些文件包括但不限于：</w:t>
      </w:r>
    </w:p>
    <w:p>
      <w:pPr>
        <w:pStyle w:val="7"/>
        <w:snapToGrid w:val="0"/>
        <w:spacing w:line="360" w:lineRule="auto"/>
        <w:ind w:left="359" w:hanging="359" w:hangingChars="171"/>
        <w:rPr>
          <w:rFonts w:asciiTheme="minorEastAsia" w:hAnsiTheme="minorEastAsia" w:eastAsiaTheme="minorEastAsia"/>
          <w:sz w:val="21"/>
        </w:rPr>
      </w:pPr>
      <w:r>
        <w:rPr>
          <w:rFonts w:hint="eastAsia" w:asciiTheme="minorEastAsia" w:hAnsiTheme="minorEastAsia" w:eastAsiaTheme="minorEastAsia"/>
          <w:sz w:val="21"/>
        </w:rPr>
        <w:t xml:space="preserve">   （1）磋商文件；            </w:t>
      </w:r>
      <w:r>
        <w:rPr>
          <w:rFonts w:asciiTheme="minorEastAsia" w:hAnsiTheme="minorEastAsia" w:eastAsiaTheme="minorEastAsia"/>
          <w:sz w:val="21"/>
        </w:rPr>
        <w:t xml:space="preserve">    </w:t>
      </w:r>
      <w:r>
        <w:rPr>
          <w:rFonts w:hint="eastAsia" w:asciiTheme="minorEastAsia" w:hAnsiTheme="minorEastAsia" w:eastAsiaTheme="minorEastAsia"/>
          <w:sz w:val="21"/>
        </w:rPr>
        <w:t xml:space="preserve">   （2）磋商报价文件；</w:t>
      </w:r>
    </w:p>
    <w:p>
      <w:pPr>
        <w:pStyle w:val="7"/>
        <w:snapToGrid w:val="0"/>
        <w:spacing w:line="360" w:lineRule="auto"/>
        <w:ind w:left="359" w:hanging="359" w:hangingChars="171"/>
        <w:rPr>
          <w:rFonts w:asciiTheme="minorEastAsia" w:hAnsiTheme="minorEastAsia" w:eastAsiaTheme="minorEastAsia"/>
          <w:sz w:val="21"/>
        </w:rPr>
      </w:pPr>
      <w:r>
        <w:rPr>
          <w:rFonts w:hint="eastAsia" w:asciiTheme="minorEastAsia" w:hAnsiTheme="minorEastAsia" w:eastAsiaTheme="minorEastAsia"/>
          <w:sz w:val="21"/>
        </w:rPr>
        <w:t xml:space="preserve">   （3）项目组人员表                 （4）技术参数、商务条款响应及偏离表；</w:t>
      </w:r>
    </w:p>
    <w:p>
      <w:pPr>
        <w:pStyle w:val="7"/>
        <w:snapToGrid w:val="0"/>
        <w:spacing w:line="360" w:lineRule="auto"/>
        <w:ind w:left="359" w:hanging="359" w:hangingChars="171"/>
        <w:rPr>
          <w:rFonts w:asciiTheme="minorEastAsia" w:hAnsiTheme="minorEastAsia" w:eastAsiaTheme="minorEastAsia"/>
          <w:sz w:val="21"/>
        </w:rPr>
      </w:pPr>
      <w:r>
        <w:rPr>
          <w:rFonts w:hint="eastAsia" w:asciiTheme="minorEastAsia" w:hAnsiTheme="minorEastAsia" w:eastAsiaTheme="minorEastAsia"/>
          <w:sz w:val="21"/>
        </w:rPr>
        <w:t xml:space="preserve">   （5）服务承诺；                   （6）成交通知书；</w:t>
      </w:r>
    </w:p>
    <w:p>
      <w:pPr>
        <w:pStyle w:val="7"/>
        <w:snapToGrid w:val="0"/>
        <w:spacing w:line="360" w:lineRule="auto"/>
        <w:ind w:left="359" w:hanging="359" w:hangingChars="171"/>
        <w:rPr>
          <w:rFonts w:asciiTheme="minorEastAsia" w:hAnsiTheme="minorEastAsia" w:eastAsiaTheme="minorEastAsia"/>
          <w:sz w:val="21"/>
        </w:rPr>
      </w:pPr>
      <w:r>
        <w:rPr>
          <w:rFonts w:hint="eastAsia" w:asciiTheme="minorEastAsia" w:hAnsiTheme="minorEastAsia" w:eastAsiaTheme="minorEastAsia"/>
          <w:sz w:val="21"/>
        </w:rPr>
        <w:t xml:space="preserve">   （7）甲乙双方补充协议；           （8）乙方参加磋商时提供的响应文件。</w:t>
      </w:r>
    </w:p>
    <w:p>
      <w:pPr>
        <w:pStyle w:val="7"/>
        <w:snapToGrid w:val="0"/>
        <w:spacing w:line="360" w:lineRule="auto"/>
        <w:ind w:firstLine="422" w:firstLineChars="200"/>
        <w:rPr>
          <w:rFonts w:asciiTheme="minorEastAsia" w:hAnsiTheme="minorEastAsia" w:eastAsiaTheme="minorEastAsia"/>
          <w:b/>
          <w:bCs/>
          <w:sz w:val="21"/>
        </w:rPr>
      </w:pPr>
      <w:r>
        <w:rPr>
          <w:rFonts w:hint="eastAsia" w:asciiTheme="minorEastAsia" w:hAnsiTheme="minorEastAsia" w:eastAsiaTheme="minorEastAsia"/>
          <w:b/>
          <w:bCs/>
          <w:sz w:val="21"/>
        </w:rPr>
        <w:t>4、知识产权保证</w:t>
      </w:r>
    </w:p>
    <w:p>
      <w:pPr>
        <w:autoSpaceDE w:val="0"/>
        <w:autoSpaceDN w:val="0"/>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乙方保证甲方在使用、接受本合同服务或其任何一部分时，不受第三方提出侵犯其专利权、版权、商标权和工业设计权等知识产权的起诉。一旦出现侵权，由乙方负全部责任。</w:t>
      </w:r>
    </w:p>
    <w:p>
      <w:pPr>
        <w:pStyle w:val="7"/>
        <w:snapToGrid w:val="0"/>
        <w:spacing w:line="360" w:lineRule="auto"/>
        <w:ind w:firstLine="422" w:firstLineChars="200"/>
        <w:rPr>
          <w:rFonts w:asciiTheme="minorEastAsia" w:hAnsiTheme="minorEastAsia" w:eastAsiaTheme="minorEastAsia"/>
          <w:b/>
          <w:bCs/>
          <w:sz w:val="21"/>
        </w:rPr>
      </w:pPr>
      <w:r>
        <w:rPr>
          <w:rFonts w:hint="eastAsia" w:asciiTheme="minorEastAsia" w:hAnsiTheme="minorEastAsia" w:eastAsiaTheme="minorEastAsia"/>
          <w:b/>
          <w:bCs/>
          <w:sz w:val="21"/>
        </w:rPr>
        <w:t>5、产权保证</w:t>
      </w:r>
    </w:p>
    <w:p>
      <w:pPr>
        <w:autoSpaceDE w:val="0"/>
        <w:autoSpaceDN w:val="0"/>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乙方保证所交付的服务和服务所涉及的物品所有权无任何抵押、查封等权利瑕疵。</w:t>
      </w:r>
    </w:p>
    <w:p>
      <w:pPr>
        <w:pStyle w:val="7"/>
        <w:snapToGrid w:val="0"/>
        <w:spacing w:line="360" w:lineRule="auto"/>
        <w:ind w:firstLine="422" w:firstLineChars="200"/>
        <w:rPr>
          <w:rFonts w:asciiTheme="minorEastAsia" w:hAnsiTheme="minorEastAsia" w:eastAsiaTheme="minorEastAsia"/>
          <w:b/>
          <w:bCs/>
          <w:sz w:val="21"/>
        </w:rPr>
      </w:pPr>
      <w:r>
        <w:rPr>
          <w:rFonts w:hint="eastAsia" w:asciiTheme="minorEastAsia" w:hAnsiTheme="minorEastAsia" w:eastAsiaTheme="minorEastAsia"/>
          <w:b/>
          <w:bCs/>
          <w:sz w:val="21"/>
        </w:rPr>
        <w:t>6、履约保证金</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6.1 乙方交纳的磋商保证金在本合同生效时自动转为本合同的履约保证金。</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6.2履约保证金用以约束乙方在合同履行中的行为，以及弥补合同履行中由于乙方自身行为可能给甲方带来的各种损失；若保证金额不足以弥补乙方违约造成甲方损失的，甲方可继续向乙方主张索赔。</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 xml:space="preserve">6.3 履约保证金扣除甲方应得的补偿后的余额，在本合同履行结束后7个工作日由乙方向见证方申请退还，见证方无息退还。 </w:t>
      </w:r>
    </w:p>
    <w:p>
      <w:pPr>
        <w:pStyle w:val="7"/>
        <w:snapToGrid w:val="0"/>
        <w:spacing w:line="360" w:lineRule="auto"/>
        <w:ind w:firstLine="422" w:firstLineChars="200"/>
        <w:rPr>
          <w:rFonts w:asciiTheme="minorEastAsia" w:hAnsiTheme="minorEastAsia" w:eastAsiaTheme="minorEastAsia"/>
          <w:b/>
          <w:bCs/>
          <w:sz w:val="21"/>
        </w:rPr>
      </w:pPr>
      <w:r>
        <w:rPr>
          <w:rFonts w:hint="eastAsia" w:asciiTheme="minorEastAsia" w:hAnsiTheme="minorEastAsia" w:eastAsiaTheme="minorEastAsia"/>
          <w:b/>
          <w:bCs/>
          <w:sz w:val="21"/>
        </w:rPr>
        <w:t>7、转包或分包</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7.1 本合同禁止转包，本合同范围的服务，应由乙方直接提供的，不得转让他人提供。</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7.2 经甲方同意，乙方可以依法采取分包方式履行合同，但是分包方式履行的，乙方应就采购项目向甲方负全责。</w:t>
      </w:r>
    </w:p>
    <w:p>
      <w:pPr>
        <w:pStyle w:val="7"/>
        <w:snapToGrid w:val="0"/>
        <w:spacing w:line="360" w:lineRule="auto"/>
        <w:ind w:firstLine="422" w:firstLineChars="200"/>
        <w:rPr>
          <w:rFonts w:asciiTheme="minorEastAsia" w:hAnsiTheme="minorEastAsia" w:eastAsiaTheme="minorEastAsia"/>
          <w:b/>
          <w:bCs/>
          <w:sz w:val="21"/>
        </w:rPr>
      </w:pPr>
      <w:r>
        <w:rPr>
          <w:rFonts w:hint="eastAsia" w:asciiTheme="minorEastAsia" w:hAnsiTheme="minorEastAsia" w:eastAsiaTheme="minorEastAsia"/>
          <w:b/>
          <w:bCs/>
          <w:sz w:val="21"/>
        </w:rPr>
        <w:t>8、免费服务期</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8.1 项目服务期限</w:t>
      </w:r>
      <w:r>
        <w:rPr>
          <w:rFonts w:hint="eastAsia" w:asciiTheme="minorEastAsia" w:hAnsiTheme="minorEastAsia" w:eastAsiaTheme="minorEastAsia"/>
          <w:sz w:val="21"/>
          <w:u w:val="single"/>
        </w:rPr>
        <w:t xml:space="preserve">      </w:t>
      </w:r>
      <w:r>
        <w:rPr>
          <w:rFonts w:hint="eastAsia" w:asciiTheme="minorEastAsia" w:hAnsiTheme="minorEastAsia" w:eastAsiaTheme="minorEastAsia"/>
          <w:sz w:val="21"/>
        </w:rPr>
        <w:t>年。（自本合同签订之日起计）</w:t>
      </w:r>
    </w:p>
    <w:p>
      <w:pPr>
        <w:pStyle w:val="7"/>
        <w:snapToGrid w:val="0"/>
        <w:spacing w:line="360" w:lineRule="auto"/>
        <w:ind w:firstLine="422" w:firstLineChars="200"/>
        <w:rPr>
          <w:rFonts w:asciiTheme="minorEastAsia" w:hAnsiTheme="minorEastAsia" w:eastAsiaTheme="minorEastAsia"/>
          <w:b/>
          <w:bCs/>
          <w:sz w:val="21"/>
        </w:rPr>
      </w:pPr>
      <w:r>
        <w:rPr>
          <w:rFonts w:hint="eastAsia" w:asciiTheme="minorEastAsia" w:hAnsiTheme="minorEastAsia" w:eastAsiaTheme="minorEastAsia"/>
          <w:b/>
          <w:bCs/>
          <w:sz w:val="21"/>
        </w:rPr>
        <w:t>9、交付期、交付方式及交付地点</w:t>
      </w:r>
    </w:p>
    <w:p>
      <w:pPr>
        <w:pStyle w:val="7"/>
        <w:snapToGrid w:val="0"/>
        <w:spacing w:line="360" w:lineRule="auto"/>
        <w:ind w:firstLine="420" w:firstLineChars="200"/>
        <w:rPr>
          <w:rFonts w:asciiTheme="minorEastAsia" w:hAnsiTheme="minorEastAsia" w:eastAsiaTheme="minorEastAsia"/>
          <w:bCs/>
          <w:sz w:val="21"/>
        </w:rPr>
      </w:pPr>
      <w:r>
        <w:rPr>
          <w:rFonts w:hint="eastAsia" w:asciiTheme="minorEastAsia" w:hAnsiTheme="minorEastAsia" w:eastAsiaTheme="minorEastAsia"/>
          <w:bCs/>
          <w:sz w:val="21"/>
        </w:rPr>
        <w:t>9.1 交付期：</w:t>
      </w:r>
      <w:r>
        <w:rPr>
          <w:rFonts w:hint="eastAsia" w:asciiTheme="minorEastAsia" w:hAnsiTheme="minorEastAsia" w:eastAsiaTheme="minorEastAsia"/>
          <w:sz w:val="21"/>
        </w:rPr>
        <w:t>_________</w:t>
      </w:r>
    </w:p>
    <w:p>
      <w:pPr>
        <w:pStyle w:val="7"/>
        <w:snapToGrid w:val="0"/>
        <w:spacing w:line="360" w:lineRule="auto"/>
        <w:ind w:firstLine="420" w:firstLineChars="200"/>
        <w:rPr>
          <w:rFonts w:asciiTheme="minorEastAsia" w:hAnsiTheme="minorEastAsia" w:eastAsiaTheme="minorEastAsia"/>
          <w:bCs/>
          <w:sz w:val="21"/>
        </w:rPr>
      </w:pPr>
      <w:r>
        <w:rPr>
          <w:rFonts w:hint="eastAsia" w:asciiTheme="minorEastAsia" w:hAnsiTheme="minorEastAsia" w:eastAsiaTheme="minorEastAsia"/>
          <w:bCs/>
          <w:sz w:val="21"/>
        </w:rPr>
        <w:t>9.2 交付方式：</w:t>
      </w:r>
      <w:r>
        <w:rPr>
          <w:rFonts w:hint="eastAsia" w:asciiTheme="minorEastAsia" w:hAnsiTheme="minorEastAsia" w:eastAsiaTheme="minorEastAsia"/>
          <w:sz w:val="21"/>
        </w:rPr>
        <w:t>_______</w:t>
      </w:r>
    </w:p>
    <w:p>
      <w:pPr>
        <w:pStyle w:val="7"/>
        <w:snapToGrid w:val="0"/>
        <w:spacing w:line="360" w:lineRule="auto"/>
        <w:ind w:firstLine="420" w:firstLineChars="200"/>
        <w:rPr>
          <w:rFonts w:asciiTheme="minorEastAsia" w:hAnsiTheme="minorEastAsia" w:eastAsiaTheme="minorEastAsia"/>
          <w:b/>
          <w:sz w:val="21"/>
        </w:rPr>
      </w:pPr>
      <w:r>
        <w:rPr>
          <w:rFonts w:hint="eastAsia" w:asciiTheme="minorEastAsia" w:hAnsiTheme="minorEastAsia" w:eastAsiaTheme="minorEastAsia"/>
          <w:bCs/>
          <w:sz w:val="21"/>
        </w:rPr>
        <w:t>9.3 交付地点：</w:t>
      </w:r>
      <w:r>
        <w:rPr>
          <w:rFonts w:hint="eastAsia" w:asciiTheme="minorEastAsia" w:hAnsiTheme="minorEastAsia" w:eastAsiaTheme="minorEastAsia"/>
          <w:sz w:val="21"/>
        </w:rPr>
        <w:t>_______</w:t>
      </w:r>
    </w:p>
    <w:p>
      <w:pPr>
        <w:pStyle w:val="7"/>
        <w:snapToGrid w:val="0"/>
        <w:spacing w:line="360" w:lineRule="auto"/>
        <w:ind w:firstLine="422" w:firstLineChars="200"/>
        <w:rPr>
          <w:rFonts w:asciiTheme="minorEastAsia" w:hAnsiTheme="minorEastAsia" w:eastAsiaTheme="minorEastAsia"/>
          <w:b/>
          <w:bCs/>
          <w:sz w:val="21"/>
        </w:rPr>
      </w:pPr>
      <w:r>
        <w:rPr>
          <w:rFonts w:hint="eastAsia" w:asciiTheme="minorEastAsia" w:hAnsiTheme="minorEastAsia" w:eastAsiaTheme="minorEastAsia"/>
          <w:b/>
          <w:bCs/>
          <w:sz w:val="21"/>
        </w:rPr>
        <w:t>10、货款支付</w:t>
      </w:r>
    </w:p>
    <w:p>
      <w:pPr>
        <w:autoSpaceDE w:val="0"/>
        <w:autoSpaceDN w:val="0"/>
        <w:spacing w:line="360" w:lineRule="auto"/>
        <w:ind w:firstLine="420" w:firstLineChars="200"/>
        <w:rPr>
          <w:rFonts w:cs="宋体" w:asciiTheme="minorEastAsia" w:hAnsiTheme="minorEastAsia" w:eastAsiaTheme="minorEastAsia"/>
          <w:color w:val="000000"/>
          <w:szCs w:val="21"/>
        </w:rPr>
      </w:pPr>
      <w:r>
        <w:rPr>
          <w:rFonts w:asciiTheme="minorEastAsia" w:hAnsiTheme="minorEastAsia" w:eastAsiaTheme="minorEastAsia"/>
          <w:szCs w:val="21"/>
        </w:rPr>
        <w:t xml:space="preserve">10.1 </w:t>
      </w:r>
      <w:r>
        <w:rPr>
          <w:rFonts w:hint="eastAsia" w:cs="宋体" w:asciiTheme="minorEastAsia" w:hAnsiTheme="minorEastAsia" w:eastAsiaTheme="minorEastAsia"/>
          <w:color w:val="000000"/>
          <w:szCs w:val="21"/>
        </w:rPr>
        <w:t xml:space="preserve">本合同项下所有款项均以人民币支付。 </w:t>
      </w:r>
    </w:p>
    <w:p>
      <w:pPr>
        <w:autoSpaceDE w:val="0"/>
        <w:autoSpaceDN w:val="0"/>
        <w:spacing w:line="360" w:lineRule="auto"/>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10.2 本合同项下的采购资金由甲方支付，付款前乙方向甲方开具发票。</w:t>
      </w:r>
    </w:p>
    <w:p>
      <w:pPr>
        <w:autoSpaceDE w:val="0"/>
        <w:autoSpaceDN w:val="0"/>
        <w:spacing w:line="360" w:lineRule="auto"/>
        <w:ind w:firstLine="420" w:firstLineChars="200"/>
        <w:rPr>
          <w:rFonts w:asciiTheme="minorEastAsia" w:hAnsiTheme="minorEastAsia" w:eastAsiaTheme="minorEastAsia"/>
          <w:color w:val="000000"/>
        </w:rPr>
      </w:pPr>
      <w:r>
        <w:rPr>
          <w:rFonts w:hint="eastAsia" w:asciiTheme="minorEastAsia" w:hAnsiTheme="minorEastAsia" w:eastAsiaTheme="minorEastAsia"/>
        </w:rPr>
        <w:t>10.3</w:t>
      </w:r>
      <w:r>
        <w:rPr>
          <w:rFonts w:hint="eastAsia" w:asciiTheme="minorEastAsia" w:hAnsiTheme="minorEastAsia" w:eastAsiaTheme="minorEastAsia"/>
          <w:color w:val="000000"/>
        </w:rPr>
        <w:t xml:space="preserve"> 甲方付款方式：完成服务内容，通过甲方考核后15个工作日内，乙方提供服务的有效发票，甲方支付相应的合同款。全部履约结束后，见证方退还履约保证金，不计利息。 </w:t>
      </w:r>
      <w:r>
        <w:rPr>
          <w:rFonts w:asciiTheme="minorEastAsia" w:hAnsiTheme="minorEastAsia" w:eastAsiaTheme="minorEastAsia"/>
          <w:color w:val="000000"/>
        </w:rPr>
        <w:t xml:space="preserve">    </w:t>
      </w:r>
    </w:p>
    <w:p>
      <w:pPr>
        <w:autoSpaceDE w:val="0"/>
        <w:autoSpaceDN w:val="0"/>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11、税费</w:t>
      </w:r>
    </w:p>
    <w:p>
      <w:pPr>
        <w:pStyle w:val="7"/>
        <w:snapToGrid w:val="0"/>
        <w:spacing w:line="360" w:lineRule="auto"/>
        <w:ind w:firstLine="420" w:firstLineChars="200"/>
        <w:rPr>
          <w:rFonts w:asciiTheme="minorEastAsia" w:hAnsiTheme="minorEastAsia" w:eastAsiaTheme="minorEastAsia"/>
          <w:b/>
          <w:bCs/>
          <w:sz w:val="21"/>
        </w:rPr>
      </w:pPr>
      <w:r>
        <w:rPr>
          <w:rFonts w:hint="eastAsia" w:cs="宋体" w:asciiTheme="minorEastAsia" w:hAnsiTheme="minorEastAsia" w:eastAsiaTheme="minorEastAsia"/>
          <w:sz w:val="21"/>
        </w:rPr>
        <w:t>本合同执行中相关的一切税费均由乙方负担。</w:t>
      </w:r>
    </w:p>
    <w:p>
      <w:pPr>
        <w:pStyle w:val="7"/>
        <w:snapToGrid w:val="0"/>
        <w:spacing w:line="360" w:lineRule="auto"/>
        <w:ind w:firstLine="422" w:firstLineChars="200"/>
        <w:rPr>
          <w:rFonts w:asciiTheme="minorEastAsia" w:hAnsiTheme="minorEastAsia" w:eastAsiaTheme="minorEastAsia"/>
          <w:b/>
          <w:bCs/>
          <w:sz w:val="21"/>
        </w:rPr>
      </w:pPr>
      <w:r>
        <w:rPr>
          <w:rFonts w:hint="eastAsia" w:asciiTheme="minorEastAsia" w:hAnsiTheme="minorEastAsia" w:eastAsiaTheme="minorEastAsia"/>
          <w:b/>
          <w:bCs/>
          <w:sz w:val="21"/>
        </w:rPr>
        <w:t>12、质量保证及售后服务</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12.1 乙方应按竞争性磋商文件规定及响应文件承诺的技术性能、技术要求、质量标准向甲方提供服务；若无特殊说明，则按国家有关部门最新颁布的标准及规范为准。</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12.2乙方应保证其提供的服务是全面和规范的，并完全符合竞争性磋商文件及响应文件。如因乙方提供的服务有瑕疵造成甲方损失的，所需费用由乙方承担。</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12.3 如在使用过程中发生质量问题，乙方在接到甲方通知后在_________小时内到达甲方现场。</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12.4 免费服务期内，乙方应对所提供服务出现的质量及安全问题负责处理解决并承担一切费用。</w:t>
      </w:r>
    </w:p>
    <w:p>
      <w:pPr>
        <w:pStyle w:val="7"/>
        <w:snapToGrid w:val="0"/>
        <w:spacing w:line="360" w:lineRule="auto"/>
        <w:ind w:firstLine="422" w:firstLineChars="200"/>
        <w:rPr>
          <w:rFonts w:asciiTheme="minorEastAsia" w:hAnsiTheme="minorEastAsia" w:eastAsiaTheme="minorEastAsia"/>
          <w:b/>
          <w:bCs/>
          <w:sz w:val="21"/>
        </w:rPr>
      </w:pPr>
      <w:r>
        <w:rPr>
          <w:rFonts w:hint="eastAsia" w:asciiTheme="minorEastAsia" w:hAnsiTheme="minorEastAsia" w:eastAsiaTheme="minorEastAsia"/>
          <w:b/>
          <w:bCs/>
          <w:sz w:val="21"/>
        </w:rPr>
        <w:t>13、交付和验收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13.1 乙方应当在合同签订后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天内完成服务事项，竞争性磋商文件有约定的，从其约定。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在交付前，乙方应作出全面检查和对验收文件进行整理，并列出清单，作为甲方初验收和使用的技术条件依据，检验的结果交甲方。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13.2 验收标准：按乙方磋商响应文件的承诺，并不低于国家相关标准。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对于乙方要交付的服务，甲乙双方须在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工作日内初验收，甲方对乙方提交的服务依据竞争性磋商文件上的技术要求和国家有关质量标准进行现场初步验收，外观、说明书、包装符合竞争性磋商文件技术要求的，给予签收，初步验收不合格的不予签收。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13.3 乙方按照竞争性磋商文件要求负责安装并培训甲方的使用操作人员，乙方在甲方使用前进行调试，调试直到符合技术要求的甲方才做最终验收。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13.4 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13.5 甲乙双方关于调试和验收的其他约定：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pStyle w:val="7"/>
        <w:snapToGrid w:val="0"/>
        <w:spacing w:line="360" w:lineRule="auto"/>
        <w:ind w:firstLine="422" w:firstLineChars="200"/>
        <w:rPr>
          <w:rFonts w:asciiTheme="minorEastAsia" w:hAnsiTheme="minorEastAsia" w:eastAsiaTheme="minorEastAsia"/>
          <w:b/>
          <w:bCs/>
          <w:sz w:val="21"/>
        </w:rPr>
      </w:pPr>
      <w:r>
        <w:rPr>
          <w:rFonts w:hint="eastAsia" w:asciiTheme="minorEastAsia" w:hAnsiTheme="minorEastAsia" w:eastAsiaTheme="minorEastAsia"/>
          <w:b/>
          <w:bCs/>
          <w:sz w:val="21"/>
        </w:rPr>
        <w:t>14、包装、发运及运输</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14.1 乙方应对其提供的服务所涉及物品在发运前对其进行满足运输距离、防潮、防震、防锈和防破损装卸等要求包装，以保证安全运达甲方指定地点。</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14.2 乙方交付时，使用说明书、检验证明书、随配附件和工具以及清单一并附于内。</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14.3 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14.4 服务在交付甲方前发生的风险均由乙方负责。</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14.5 服务在规定的交付期限内由乙方送达甲方指定的地点。</w:t>
      </w:r>
    </w:p>
    <w:p>
      <w:pPr>
        <w:pStyle w:val="7"/>
        <w:snapToGrid w:val="0"/>
        <w:spacing w:line="360" w:lineRule="auto"/>
        <w:ind w:firstLine="422" w:firstLineChars="200"/>
        <w:rPr>
          <w:rFonts w:cs="Courier New" w:asciiTheme="minorEastAsia" w:hAnsiTheme="minorEastAsia" w:eastAsiaTheme="minorEastAsia"/>
          <w:b/>
          <w:bCs/>
          <w:sz w:val="21"/>
        </w:rPr>
      </w:pPr>
      <w:r>
        <w:rPr>
          <w:rFonts w:hint="eastAsia" w:asciiTheme="minorEastAsia" w:hAnsiTheme="minorEastAsia" w:eastAsiaTheme="minorEastAsia"/>
          <w:b/>
          <w:bCs/>
          <w:sz w:val="21"/>
        </w:rPr>
        <w:t>15、违约责任</w:t>
      </w:r>
    </w:p>
    <w:p>
      <w:pPr>
        <w:pStyle w:val="7"/>
        <w:snapToGrid w:val="0"/>
        <w:spacing w:line="360" w:lineRule="auto"/>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15.1 甲方无正当理由拒绝初验收和终验收服务项目的，甲方应按未付服务项目款金额每日万分之五向乙方支付违约金。</w:t>
      </w:r>
    </w:p>
    <w:p>
      <w:pPr>
        <w:pStyle w:val="7"/>
        <w:snapToGrid w:val="0"/>
        <w:spacing w:line="360" w:lineRule="auto"/>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15.2 甲方无故逾期验收和无故逾期办理款项支付手续的,甲方应按逾期付款金额每日万分之五向乙方支付违约金。</w:t>
      </w:r>
    </w:p>
    <w:p>
      <w:pPr>
        <w:pStyle w:val="7"/>
        <w:snapToGrid w:val="0"/>
        <w:spacing w:line="360" w:lineRule="auto"/>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15.3乙方违约，在消除违约情形前，应按本合同项目总额每日万分之五向甲方支付违约金，甲方可以从待付款项中扣除。</w:t>
      </w:r>
    </w:p>
    <w:p>
      <w:pPr>
        <w:pStyle w:val="7"/>
        <w:snapToGrid w:val="0"/>
        <w:spacing w:line="360" w:lineRule="auto"/>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15.4乙方因逾期交付服务项目或因其他违约行为，导致甲方解除合同的，乙方应向甲方支付合同总值5%的违约金，如造成甲方损失超过违约金的，超出部分由乙方继续承担赔偿责任。</w:t>
      </w:r>
    </w:p>
    <w:p>
      <w:pPr>
        <w:pStyle w:val="7"/>
        <w:snapToGrid w:val="0"/>
        <w:spacing w:line="360" w:lineRule="auto"/>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15.5 乙方所交的服务项目全部或部分品种、型号、规格、技术参数、质量不符合合同规定及竞争性磋商文件规定标准的，乙方更换服务但逾期交付的（甲方拒绝接受的除外），按乙方逾期交付处理；乙方拒绝更换的，甲方可选择解除本合同或本合同的一部分，并可追究乙方的其他违约责任。</w:t>
      </w:r>
    </w:p>
    <w:p>
      <w:pPr>
        <w:pStyle w:val="7"/>
        <w:snapToGrid w:val="0"/>
        <w:spacing w:line="360" w:lineRule="auto"/>
        <w:ind w:firstLine="420" w:firstLineChars="200"/>
        <w:rPr>
          <w:rFonts w:cs="宋体" w:asciiTheme="minorEastAsia" w:hAnsiTheme="minorEastAsia" w:eastAsiaTheme="minorEastAsia"/>
          <w:sz w:val="21"/>
        </w:rPr>
      </w:pPr>
      <w:r>
        <w:rPr>
          <w:rFonts w:hint="eastAsia" w:cs="宋体" w:asciiTheme="minorEastAsia" w:hAnsiTheme="minorEastAsia" w:eastAsiaTheme="minorEastAsia"/>
          <w:sz w:val="21"/>
        </w:rPr>
        <w:t>15.6合同生效后，发现乙方投标属虚假承诺，或经权威部门监测提供的服务不能满足竞争性磋商文件要求，造成合同无法继续履行的，乙方履约保证金不予退还外，还应向甲方支付不少于合同总价</w:t>
      </w:r>
      <w:r>
        <w:rPr>
          <w:rFonts w:hint="eastAsia" w:cs="宋体" w:asciiTheme="minorEastAsia" w:hAnsiTheme="minorEastAsia" w:eastAsiaTheme="minorEastAsia"/>
          <w:sz w:val="21"/>
          <w:u w:val="single"/>
        </w:rPr>
        <w:t xml:space="preserve">   </w:t>
      </w:r>
      <w:r>
        <w:rPr>
          <w:rFonts w:hint="eastAsia" w:cs="宋体" w:asciiTheme="minorEastAsia" w:hAnsiTheme="minorEastAsia" w:eastAsiaTheme="minorEastAsia"/>
          <w:sz w:val="21"/>
        </w:rPr>
        <w:t>%赔偿金。</w:t>
      </w:r>
    </w:p>
    <w:p>
      <w:pPr>
        <w:pStyle w:val="7"/>
        <w:snapToGrid w:val="0"/>
        <w:spacing w:line="360" w:lineRule="auto"/>
        <w:ind w:firstLine="422" w:firstLineChars="200"/>
        <w:rPr>
          <w:rFonts w:cs="Courier New" w:asciiTheme="minorEastAsia" w:hAnsiTheme="minorEastAsia" w:eastAsiaTheme="minorEastAsia"/>
          <w:b/>
          <w:bCs/>
          <w:sz w:val="21"/>
        </w:rPr>
      </w:pPr>
      <w:r>
        <w:rPr>
          <w:rFonts w:hint="eastAsia" w:asciiTheme="minorEastAsia" w:hAnsiTheme="minorEastAsia" w:eastAsiaTheme="minorEastAsia"/>
          <w:b/>
          <w:bCs/>
          <w:sz w:val="21"/>
        </w:rPr>
        <w:t>16、不可抗力事件处理</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w:t>
      </w:r>
      <w:r>
        <w:rPr>
          <w:rFonts w:hint="eastAsia" w:asciiTheme="minorEastAsia" w:hAnsiTheme="minorEastAsia" w:eastAsiaTheme="minorEastAsia"/>
          <w:color w:val="0000FF"/>
          <w:sz w:val="21"/>
        </w:rPr>
        <w:t>10天</w:t>
      </w:r>
      <w:r>
        <w:rPr>
          <w:rFonts w:hint="eastAsia" w:asciiTheme="minorEastAsia" w:hAnsiTheme="minorEastAsia" w:eastAsiaTheme="minorEastAsia"/>
          <w:sz w:val="21"/>
        </w:rPr>
        <w:t>以上，双方应通过友好协商，确定是否继续履行合同。</w:t>
      </w:r>
    </w:p>
    <w:p>
      <w:pPr>
        <w:pStyle w:val="7"/>
        <w:snapToGrid w:val="0"/>
        <w:spacing w:line="360" w:lineRule="auto"/>
        <w:ind w:firstLine="422" w:firstLineChars="200"/>
        <w:rPr>
          <w:rFonts w:asciiTheme="minorEastAsia" w:hAnsiTheme="minorEastAsia" w:eastAsiaTheme="minorEastAsia"/>
          <w:b/>
          <w:bCs/>
          <w:sz w:val="21"/>
        </w:rPr>
      </w:pPr>
      <w:r>
        <w:rPr>
          <w:rFonts w:hint="eastAsia" w:asciiTheme="minorEastAsia" w:hAnsiTheme="minorEastAsia" w:eastAsiaTheme="minorEastAsia"/>
          <w:b/>
          <w:bCs/>
          <w:sz w:val="21"/>
        </w:rPr>
        <w:t>17、争议解决</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17.1 因服务的品质质量问题发生争议的，可在国家认可的质量检测机构对服务内容质量进行鉴定。服务符合标准的，鉴定费由甲方承担；服务项目不符合质量标准的，鉴定费由乙方承担。</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17.2 因履行本合同引起的或与本合同有关的争议，甲、乙双方应首先通过友好协商解决；如果协商不能解决争议，甲乙双方同意采取下列两种方式的第</w:t>
      </w:r>
      <w:r>
        <w:rPr>
          <w:rFonts w:hint="eastAsia" w:asciiTheme="minorEastAsia" w:hAnsiTheme="minorEastAsia" w:eastAsiaTheme="minorEastAsia"/>
          <w:color w:val="FF0000"/>
          <w:sz w:val="21"/>
          <w:u w:val="single"/>
        </w:rPr>
        <w:t>（  ）</w:t>
      </w:r>
      <w:r>
        <w:rPr>
          <w:rFonts w:hint="eastAsia" w:asciiTheme="minorEastAsia" w:hAnsiTheme="minorEastAsia" w:eastAsiaTheme="minorEastAsia"/>
          <w:sz w:val="21"/>
        </w:rPr>
        <w:t>种方式解决争议：</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（1）向甲方所在地有管辖权的人民法院提起诉讼，适用中华人民共和国法律；</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（2）向扬州仲裁委员会按其仲裁规则申请仲裁。</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17.3 若甲乙双方任何一方都没有选择解除合同的，为避免扩大损失，在诉讼或仲裁期间，双方应继续履行。</w:t>
      </w:r>
    </w:p>
    <w:p>
      <w:pPr>
        <w:pStyle w:val="7"/>
        <w:snapToGrid w:val="0"/>
        <w:spacing w:line="360" w:lineRule="auto"/>
        <w:ind w:firstLine="422" w:firstLineChars="200"/>
        <w:rPr>
          <w:rFonts w:asciiTheme="minorEastAsia" w:hAnsiTheme="minorEastAsia" w:eastAsiaTheme="minorEastAsia"/>
          <w:b/>
          <w:bCs/>
          <w:sz w:val="21"/>
        </w:rPr>
      </w:pPr>
      <w:r>
        <w:rPr>
          <w:rFonts w:hint="eastAsia" w:asciiTheme="minorEastAsia" w:hAnsiTheme="minorEastAsia" w:eastAsiaTheme="minorEastAsia"/>
          <w:b/>
          <w:bCs/>
          <w:sz w:val="21"/>
        </w:rPr>
        <w:t>18、合同其它</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18.1 乙方应诚实信用，严格按照竞争性磋商文件要求和投标承诺履行合同，不向甲方进行商业贿赂或者提供不正当利益。</w:t>
      </w:r>
    </w:p>
    <w:p>
      <w:pPr>
        <w:pStyle w:val="7"/>
        <w:snapToGrid w:val="0"/>
        <w:spacing w:line="360" w:lineRule="auto"/>
        <w:ind w:firstLine="420" w:firstLineChars="200"/>
        <w:rPr>
          <w:rFonts w:asciiTheme="minorEastAsia" w:hAnsiTheme="minorEastAsia" w:eastAsiaTheme="minorEastAsia"/>
          <w:sz w:val="21"/>
          <w:u w:val="single"/>
        </w:rPr>
      </w:pPr>
      <w:r>
        <w:rPr>
          <w:rFonts w:hint="eastAsia" w:asciiTheme="minorEastAsia" w:hAnsiTheme="minorEastAsia" w:eastAsiaTheme="minorEastAsia"/>
          <w:sz w:val="21"/>
        </w:rPr>
        <w:t>18.2 合同经双方法定代表人或授权代表签字并加盖单位公章，并经扬州仁信工程管理有限公司见证盖章后生效。</w:t>
      </w:r>
    </w:p>
    <w:p>
      <w:pPr>
        <w:pStyle w:val="7"/>
        <w:snapToGrid w:val="0"/>
        <w:spacing w:line="360" w:lineRule="auto"/>
        <w:ind w:firstLine="420" w:firstLineChars="200"/>
        <w:rPr>
          <w:rFonts w:asciiTheme="minorEastAsia" w:hAnsiTheme="minorEastAsia" w:eastAsiaTheme="minorEastAsia"/>
          <w:sz w:val="21"/>
          <w:u w:val="single"/>
        </w:rPr>
      </w:pPr>
      <w:r>
        <w:rPr>
          <w:rFonts w:hint="eastAsia" w:asciiTheme="minorEastAsia" w:hAnsiTheme="minorEastAsia" w:eastAsiaTheme="minorEastAsia"/>
          <w:sz w:val="21"/>
        </w:rPr>
        <w:t>18.3本合同未尽事宜，遵照《合同法》有关条文执行。</w:t>
      </w:r>
    </w:p>
    <w:p>
      <w:pPr>
        <w:pStyle w:val="7"/>
        <w:snapToGrid w:val="0"/>
        <w:spacing w:line="360" w:lineRule="auto"/>
        <w:ind w:firstLine="420" w:firstLineChars="200"/>
        <w:rPr>
          <w:rFonts w:asciiTheme="minorEastAsia" w:hAnsiTheme="minorEastAsia" w:eastAsiaTheme="minorEastAsia"/>
          <w:sz w:val="21"/>
        </w:rPr>
      </w:pPr>
      <w:r>
        <w:rPr>
          <w:rFonts w:hint="eastAsia" w:asciiTheme="minorEastAsia" w:hAnsiTheme="minorEastAsia" w:eastAsiaTheme="minorEastAsia"/>
          <w:sz w:val="21"/>
        </w:rPr>
        <w:t>18.4 本合同正本一式三份，具有同等法律效力，甲方、乙方、见证方各执一份。</w:t>
      </w:r>
    </w:p>
    <w:p>
      <w:pPr>
        <w:spacing w:line="360" w:lineRule="auto"/>
        <w:ind w:firstLine="420" w:firstLineChars="200"/>
        <w:rPr>
          <w:rFonts w:ascii="宋体" w:hAnsi="宋体" w:cs="宋体"/>
          <w:bCs/>
          <w:szCs w:val="21"/>
        </w:rPr>
      </w:pPr>
    </w:p>
    <w:p>
      <w:pPr>
        <w:spacing w:line="440" w:lineRule="exact"/>
        <w:rPr>
          <w:rFonts w:ascii="宋体" w:hAnsi="宋体" w:cs="宋体"/>
          <w:bCs/>
          <w:szCs w:val="21"/>
        </w:rPr>
      </w:pPr>
      <w:r>
        <w:rPr>
          <w:rFonts w:hint="eastAsia" w:ascii="宋体" w:hAnsi="宋体" w:cs="宋体"/>
          <w:bCs/>
          <w:szCs w:val="21"/>
        </w:rPr>
        <w:t>甲方：扬州市中心血站</w:t>
      </w: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ab/>
      </w:r>
      <w:r>
        <w:rPr>
          <w:rFonts w:ascii="宋体" w:hAnsi="宋体" w:cs="宋体"/>
          <w:bCs/>
          <w:szCs w:val="21"/>
        </w:rPr>
        <w:t xml:space="preserve">        </w:t>
      </w:r>
      <w:r>
        <w:rPr>
          <w:rFonts w:hint="eastAsia" w:ascii="宋体" w:hAnsi="宋体" w:cs="宋体"/>
          <w:bCs/>
          <w:szCs w:val="21"/>
        </w:rPr>
        <w:t xml:space="preserve">乙方： </w:t>
      </w:r>
    </w:p>
    <w:p>
      <w:pPr>
        <w:spacing w:line="440" w:lineRule="exact"/>
        <w:rPr>
          <w:rFonts w:ascii="宋体" w:hAnsi="宋体" w:cs="宋体"/>
          <w:bCs/>
          <w:szCs w:val="21"/>
        </w:rPr>
      </w:pPr>
      <w:r>
        <w:rPr>
          <w:rFonts w:hint="eastAsia" w:ascii="宋体" w:hAnsi="宋体" w:cs="宋体"/>
          <w:bCs/>
          <w:szCs w:val="21"/>
        </w:rPr>
        <w:t>地址：</w:t>
      </w: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ab/>
      </w:r>
      <w:r>
        <w:rPr>
          <w:rFonts w:hint="eastAsia" w:ascii="宋体" w:hAnsi="宋体" w:cs="宋体"/>
          <w:bCs/>
          <w:szCs w:val="21"/>
        </w:rPr>
        <w:t xml:space="preserve">                   </w:t>
      </w:r>
      <w:r>
        <w:rPr>
          <w:rFonts w:ascii="宋体" w:hAnsi="宋体" w:cs="宋体"/>
          <w:bCs/>
          <w:szCs w:val="21"/>
        </w:rPr>
        <w:t xml:space="preserve"> </w:t>
      </w:r>
      <w:r>
        <w:rPr>
          <w:rFonts w:hint="eastAsia" w:ascii="宋体" w:hAnsi="宋体" w:cs="宋体"/>
          <w:bCs/>
          <w:szCs w:val="21"/>
        </w:rPr>
        <w:t xml:space="preserve">地址： </w:t>
      </w:r>
    </w:p>
    <w:p>
      <w:pPr>
        <w:spacing w:line="440" w:lineRule="exact"/>
        <w:rPr>
          <w:rFonts w:ascii="宋体" w:hAnsi="宋体" w:cs="宋体"/>
          <w:bCs/>
          <w:szCs w:val="21"/>
        </w:rPr>
      </w:pPr>
      <w:r>
        <w:rPr>
          <w:rFonts w:hint="eastAsia" w:ascii="宋体" w:hAnsi="宋体" w:cs="宋体"/>
          <w:bCs/>
          <w:szCs w:val="21"/>
        </w:rPr>
        <w:t>法定代表人或授权代表：                  法定代表人或授权代表：</w:t>
      </w:r>
    </w:p>
    <w:p>
      <w:pPr>
        <w:spacing w:line="440" w:lineRule="exact"/>
        <w:rPr>
          <w:rFonts w:ascii="宋体" w:hAnsi="宋体" w:cs="宋体"/>
          <w:bCs/>
          <w:szCs w:val="21"/>
        </w:rPr>
      </w:pPr>
      <w:r>
        <w:rPr>
          <w:rFonts w:hint="eastAsia" w:ascii="宋体" w:hAnsi="宋体" w:cs="宋体"/>
          <w:bCs/>
          <w:szCs w:val="21"/>
        </w:rPr>
        <w:t>联系电话：                              联系电话：</w:t>
      </w:r>
    </w:p>
    <w:p>
      <w:pPr>
        <w:spacing w:line="440" w:lineRule="exact"/>
        <w:rPr>
          <w:rFonts w:ascii="宋体" w:hAnsi="宋体" w:cs="宋体"/>
          <w:bCs/>
          <w:szCs w:val="21"/>
        </w:rPr>
      </w:pPr>
      <w:r>
        <w:rPr>
          <w:rFonts w:hint="eastAsia" w:ascii="宋体" w:hAnsi="宋体" w:cs="宋体"/>
          <w:bCs/>
          <w:szCs w:val="21"/>
        </w:rPr>
        <w:t>日期：      年    月    日              日期：      年    月    日</w:t>
      </w:r>
    </w:p>
    <w:p>
      <w:pPr>
        <w:spacing w:line="440" w:lineRule="exact"/>
        <w:rPr>
          <w:rFonts w:ascii="宋体" w:hAnsi="宋体" w:cs="宋体"/>
          <w:bCs/>
          <w:szCs w:val="21"/>
        </w:rPr>
      </w:pPr>
    </w:p>
    <w:p>
      <w:pPr>
        <w:spacing w:line="440" w:lineRule="exact"/>
        <w:rPr>
          <w:rFonts w:ascii="宋体" w:hAnsi="宋体" w:cs="宋体"/>
          <w:bCs/>
          <w:szCs w:val="21"/>
        </w:rPr>
      </w:pPr>
      <w:r>
        <w:rPr>
          <w:rFonts w:hint="eastAsia" w:ascii="宋体" w:hAnsi="宋体" w:cs="宋体"/>
          <w:bCs/>
          <w:szCs w:val="21"/>
        </w:rPr>
        <w:t>见证方：扬州仁信工程管理有限公司</w:t>
      </w:r>
    </w:p>
    <w:p>
      <w:pPr>
        <w:spacing w:line="440" w:lineRule="exact"/>
        <w:rPr>
          <w:rFonts w:ascii="宋体" w:hAnsi="宋体" w:cs="宋体"/>
          <w:bCs/>
          <w:szCs w:val="21"/>
        </w:rPr>
      </w:pPr>
      <w:r>
        <w:rPr>
          <w:rFonts w:hint="eastAsia" w:ascii="宋体" w:hAnsi="宋体" w:cs="宋体"/>
          <w:bCs/>
          <w:szCs w:val="21"/>
        </w:rPr>
        <w:t>项目经办人：</w:t>
      </w:r>
    </w:p>
    <w:p>
      <w:pPr>
        <w:spacing w:line="440" w:lineRule="exact"/>
        <w:rPr>
          <w:rFonts w:ascii="宋体" w:hAnsi="宋体" w:cs="宋体"/>
          <w:szCs w:val="21"/>
        </w:rPr>
      </w:pPr>
      <w:r>
        <w:rPr>
          <w:rFonts w:hint="eastAsia" w:ascii="宋体" w:hAnsi="宋体" w:cs="宋体"/>
          <w:bCs/>
          <w:szCs w:val="21"/>
        </w:rPr>
        <w:t>日期：     年   月   日</w:t>
      </w:r>
      <w:r>
        <w:rPr>
          <w:rFonts w:hint="eastAsia" w:ascii="宋体" w:hAnsi="宋体" w:cs="宋体"/>
          <w:szCs w:val="21"/>
        </w:rPr>
        <w:br w:type="page"/>
      </w:r>
    </w:p>
    <w:p>
      <w:pPr>
        <w:pStyle w:val="2"/>
        <w:spacing w:before="100" w:after="100" w:line="579" w:lineRule="auto"/>
        <w:jc w:val="center"/>
        <w:rPr>
          <w:rFonts w:ascii="宋体" w:hAnsi="宋体" w:cs="宋体"/>
          <w:color w:val="000000"/>
          <w:sz w:val="36"/>
        </w:rPr>
      </w:pPr>
      <w:bookmarkStart w:id="114" w:name="_Toc527108640"/>
      <w:r>
        <w:rPr>
          <w:rFonts w:hint="eastAsia" w:ascii="宋体" w:hAnsi="宋体" w:cs="宋体"/>
          <w:color w:val="000000"/>
          <w:sz w:val="36"/>
        </w:rPr>
        <w:t>第四章 项目需求</w:t>
      </w:r>
      <w:bookmarkEnd w:id="114"/>
    </w:p>
    <w:p>
      <w:pPr>
        <w:widowControl/>
        <w:tabs>
          <w:tab w:val="left" w:pos="424"/>
        </w:tabs>
        <w:spacing w:line="360" w:lineRule="auto"/>
        <w:ind w:firstLine="422" w:firstLineChars="200"/>
        <w:rPr>
          <w:rFonts w:ascii="宋体" w:hAnsi="宋体" w:cs="宋体"/>
          <w:b/>
          <w:bCs/>
          <w:szCs w:val="21"/>
        </w:rPr>
      </w:pPr>
      <w:r>
        <w:rPr>
          <w:rFonts w:hint="eastAsia" w:ascii="宋体" w:hAnsi="宋体" w:cs="宋体"/>
          <w:b/>
          <w:bCs/>
          <w:szCs w:val="21"/>
        </w:rPr>
        <w:t>一、维保设备清单及服务期限</w:t>
      </w:r>
    </w:p>
    <w:tbl>
      <w:tblPr>
        <w:tblStyle w:val="15"/>
        <w:tblW w:w="83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2806"/>
        <w:gridCol w:w="3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2410" w:type="dxa"/>
          </w:tcPr>
          <w:p>
            <w:pPr>
              <w:jc w:val="center"/>
              <w:rPr>
                <w:b/>
                <w:szCs w:val="21"/>
              </w:rPr>
            </w:pPr>
            <w:r>
              <w:rPr>
                <w:rFonts w:hint="eastAsia"/>
                <w:b/>
                <w:szCs w:val="21"/>
              </w:rPr>
              <w:t>地点</w:t>
            </w:r>
          </w:p>
        </w:tc>
        <w:tc>
          <w:tcPr>
            <w:tcW w:w="2806" w:type="dxa"/>
          </w:tcPr>
          <w:p>
            <w:pPr>
              <w:jc w:val="center"/>
              <w:rPr>
                <w:b/>
                <w:szCs w:val="21"/>
              </w:rPr>
            </w:pPr>
            <w:r>
              <w:rPr>
                <w:rFonts w:hint="eastAsia"/>
                <w:b/>
                <w:szCs w:val="21"/>
              </w:rPr>
              <w:t>设备名称</w:t>
            </w:r>
          </w:p>
        </w:tc>
        <w:tc>
          <w:tcPr>
            <w:tcW w:w="3148" w:type="dxa"/>
          </w:tcPr>
          <w:p>
            <w:pPr>
              <w:jc w:val="center"/>
              <w:rPr>
                <w:b/>
                <w:szCs w:val="21"/>
              </w:rPr>
            </w:pPr>
            <w:r>
              <w:rPr>
                <w:rFonts w:hint="eastAsia"/>
                <w:b/>
                <w:szCs w:val="21"/>
              </w:rPr>
              <w:t>设备数量（台）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5" w:hRule="atLeast"/>
        </w:trPr>
        <w:tc>
          <w:tcPr>
            <w:tcW w:w="2410" w:type="dxa"/>
            <w:vMerge w:val="restart"/>
            <w:vAlign w:val="center"/>
          </w:tcPr>
          <w:p>
            <w:pPr>
              <w:jc w:val="center"/>
              <w:rPr>
                <w:rFonts w:ascii="宋体" w:hAnsi="宋体"/>
                <w:szCs w:val="21"/>
              </w:rPr>
            </w:pPr>
            <w:r>
              <w:rPr>
                <w:rFonts w:hint="eastAsia" w:ascii="宋体" w:hAnsi="宋体"/>
                <w:szCs w:val="21"/>
              </w:rPr>
              <w:t>扬州市中心血站、各采血点及</w:t>
            </w:r>
            <w:r>
              <w:rPr>
                <w:rFonts w:hint="eastAsia" w:ascii="宋体" w:hAnsi="宋体" w:cs="宋体"/>
                <w:szCs w:val="21"/>
              </w:rPr>
              <w:t>相应采血车</w:t>
            </w:r>
          </w:p>
        </w:tc>
        <w:tc>
          <w:tcPr>
            <w:tcW w:w="2806" w:type="dxa"/>
            <w:vAlign w:val="center"/>
          </w:tcPr>
          <w:p>
            <w:pPr>
              <w:jc w:val="center"/>
              <w:rPr>
                <w:rFonts w:ascii="宋体" w:hAnsi="宋体"/>
                <w:szCs w:val="21"/>
              </w:rPr>
            </w:pPr>
            <w:r>
              <w:rPr>
                <w:rFonts w:hint="eastAsia" w:ascii="宋体" w:hAnsi="宋体"/>
                <w:szCs w:val="21"/>
              </w:rPr>
              <w:t>冰箱</w:t>
            </w:r>
          </w:p>
        </w:tc>
        <w:tc>
          <w:tcPr>
            <w:tcW w:w="3148" w:type="dxa"/>
            <w:vAlign w:val="center"/>
          </w:tcPr>
          <w:p>
            <w:pPr>
              <w:jc w:val="center"/>
              <w:rPr>
                <w:rFonts w:ascii="宋体" w:hAnsi="宋体"/>
                <w:szCs w:val="21"/>
              </w:rPr>
            </w:pPr>
            <w:r>
              <w:rPr>
                <w:rFonts w:hint="eastAsia" w:ascii="宋体" w:hAnsi="宋体"/>
                <w:szCs w:val="21"/>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3" w:hRule="atLeast"/>
        </w:trPr>
        <w:tc>
          <w:tcPr>
            <w:tcW w:w="2410" w:type="dxa"/>
            <w:vMerge w:val="continue"/>
            <w:vAlign w:val="center"/>
          </w:tcPr>
          <w:p>
            <w:pPr>
              <w:jc w:val="center"/>
              <w:rPr>
                <w:rFonts w:ascii="宋体" w:hAnsi="宋体"/>
                <w:szCs w:val="21"/>
              </w:rPr>
            </w:pPr>
          </w:p>
        </w:tc>
        <w:tc>
          <w:tcPr>
            <w:tcW w:w="2806" w:type="dxa"/>
            <w:vAlign w:val="center"/>
          </w:tcPr>
          <w:p>
            <w:pPr>
              <w:jc w:val="center"/>
              <w:rPr>
                <w:rFonts w:ascii="宋体" w:hAnsi="宋体"/>
                <w:szCs w:val="21"/>
              </w:rPr>
            </w:pPr>
            <w:r>
              <w:rPr>
                <w:rFonts w:hint="eastAsia" w:ascii="宋体" w:hAnsi="宋体"/>
                <w:szCs w:val="21"/>
              </w:rPr>
              <w:t>生物安全柜</w:t>
            </w:r>
          </w:p>
        </w:tc>
        <w:tc>
          <w:tcPr>
            <w:tcW w:w="3148" w:type="dxa"/>
            <w:vAlign w:val="center"/>
          </w:tcPr>
          <w:p>
            <w:pPr>
              <w:jc w:val="center"/>
              <w:rPr>
                <w:rFonts w:ascii="宋体" w:hAnsi="宋体"/>
                <w:szCs w:val="21"/>
              </w:rPr>
            </w:pPr>
            <w:r>
              <w:rPr>
                <w:rFonts w:hint="eastAsia" w:ascii="宋体" w:hAnsi="宋体"/>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vMerge w:val="continue"/>
            <w:vAlign w:val="center"/>
          </w:tcPr>
          <w:p>
            <w:pPr>
              <w:jc w:val="center"/>
              <w:rPr>
                <w:rFonts w:ascii="宋体" w:hAnsi="宋体"/>
                <w:szCs w:val="21"/>
              </w:rPr>
            </w:pPr>
          </w:p>
        </w:tc>
        <w:tc>
          <w:tcPr>
            <w:tcW w:w="2806" w:type="dxa"/>
            <w:vAlign w:val="center"/>
          </w:tcPr>
          <w:p>
            <w:pPr>
              <w:jc w:val="center"/>
              <w:rPr>
                <w:rFonts w:ascii="宋体" w:hAnsi="宋体"/>
                <w:szCs w:val="21"/>
              </w:rPr>
            </w:pPr>
            <w:r>
              <w:rPr>
                <w:rFonts w:hint="eastAsia" w:ascii="宋体" w:hAnsi="宋体"/>
                <w:szCs w:val="21"/>
              </w:rPr>
              <w:t>离心机</w:t>
            </w:r>
          </w:p>
        </w:tc>
        <w:tc>
          <w:tcPr>
            <w:tcW w:w="3148" w:type="dxa"/>
            <w:vAlign w:val="center"/>
          </w:tcPr>
          <w:p>
            <w:pPr>
              <w:jc w:val="center"/>
              <w:rPr>
                <w:rFonts w:ascii="宋体" w:hAnsi="宋体"/>
                <w:szCs w:val="21"/>
              </w:rPr>
            </w:pPr>
            <w:r>
              <w:rPr>
                <w:rFonts w:hint="eastAsia" w:ascii="宋体" w:hAnsi="宋体"/>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vMerge w:val="continue"/>
            <w:vAlign w:val="center"/>
          </w:tcPr>
          <w:p>
            <w:pPr>
              <w:jc w:val="center"/>
              <w:rPr>
                <w:rFonts w:ascii="宋体" w:hAnsi="宋体"/>
                <w:szCs w:val="21"/>
              </w:rPr>
            </w:pPr>
          </w:p>
        </w:tc>
        <w:tc>
          <w:tcPr>
            <w:tcW w:w="2806" w:type="dxa"/>
            <w:vAlign w:val="center"/>
          </w:tcPr>
          <w:p>
            <w:pPr>
              <w:jc w:val="center"/>
              <w:rPr>
                <w:rFonts w:ascii="宋体" w:hAnsi="宋体"/>
                <w:szCs w:val="21"/>
              </w:rPr>
            </w:pPr>
            <w:r>
              <w:rPr>
                <w:rFonts w:hint="eastAsia" w:ascii="宋体" w:hAnsi="宋体"/>
                <w:szCs w:val="21"/>
              </w:rPr>
              <w:t>冷库</w:t>
            </w:r>
          </w:p>
        </w:tc>
        <w:tc>
          <w:tcPr>
            <w:tcW w:w="3148" w:type="dxa"/>
            <w:vAlign w:val="center"/>
          </w:tcPr>
          <w:p>
            <w:pPr>
              <w:jc w:val="center"/>
              <w:rPr>
                <w:rFonts w:ascii="宋体" w:hAnsi="宋体"/>
                <w:szCs w:val="21"/>
              </w:rPr>
            </w:pPr>
            <w:r>
              <w:rPr>
                <w:rFonts w:hint="eastAsia" w:ascii="宋体" w:hAnsi="宋体"/>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410" w:type="dxa"/>
            <w:vMerge w:val="continue"/>
            <w:vAlign w:val="center"/>
          </w:tcPr>
          <w:p>
            <w:pPr>
              <w:jc w:val="center"/>
              <w:rPr>
                <w:rFonts w:ascii="宋体" w:hAnsi="宋体"/>
                <w:szCs w:val="21"/>
              </w:rPr>
            </w:pPr>
          </w:p>
        </w:tc>
        <w:tc>
          <w:tcPr>
            <w:tcW w:w="2806" w:type="dxa"/>
            <w:vAlign w:val="center"/>
          </w:tcPr>
          <w:p>
            <w:pPr>
              <w:jc w:val="center"/>
              <w:rPr>
                <w:rFonts w:ascii="宋体" w:hAnsi="宋体"/>
                <w:szCs w:val="21"/>
              </w:rPr>
            </w:pPr>
            <w:r>
              <w:rPr>
                <w:rFonts w:ascii="宋体" w:hAnsi="宋体"/>
                <w:szCs w:val="21"/>
              </w:rPr>
              <w:t>血小板</w:t>
            </w:r>
            <w:r>
              <w:rPr>
                <w:rFonts w:hint="eastAsia" w:ascii="宋体" w:hAnsi="宋体"/>
                <w:szCs w:val="21"/>
              </w:rPr>
              <w:t>恒温</w:t>
            </w:r>
            <w:r>
              <w:rPr>
                <w:rFonts w:ascii="宋体" w:hAnsi="宋体"/>
                <w:szCs w:val="21"/>
              </w:rPr>
              <w:t>振荡箱</w:t>
            </w:r>
          </w:p>
        </w:tc>
        <w:tc>
          <w:tcPr>
            <w:tcW w:w="3148" w:type="dxa"/>
            <w:vAlign w:val="center"/>
          </w:tcPr>
          <w:p>
            <w:pPr>
              <w:jc w:val="center"/>
              <w:rPr>
                <w:rFonts w:ascii="宋体" w:hAnsi="宋体"/>
                <w:szCs w:val="21"/>
              </w:rPr>
            </w:pPr>
            <w:r>
              <w:rPr>
                <w:rFonts w:hint="eastAsia" w:ascii="宋体" w:hAnsi="宋体"/>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2410" w:type="dxa"/>
            <w:vMerge w:val="continue"/>
            <w:vAlign w:val="center"/>
          </w:tcPr>
          <w:p>
            <w:pPr>
              <w:jc w:val="center"/>
              <w:rPr>
                <w:rFonts w:ascii="宋体" w:hAnsi="宋体"/>
                <w:szCs w:val="21"/>
              </w:rPr>
            </w:pPr>
          </w:p>
        </w:tc>
        <w:tc>
          <w:tcPr>
            <w:tcW w:w="2806" w:type="dxa"/>
            <w:vAlign w:val="center"/>
          </w:tcPr>
          <w:p>
            <w:pPr>
              <w:jc w:val="center"/>
              <w:rPr>
                <w:rFonts w:ascii="宋体" w:hAnsi="宋体"/>
                <w:szCs w:val="21"/>
              </w:rPr>
            </w:pPr>
            <w:r>
              <w:rPr>
                <w:rFonts w:hint="eastAsia" w:ascii="宋体" w:hAnsi="宋体"/>
                <w:szCs w:val="21"/>
              </w:rPr>
              <w:t>血小板运输箱</w:t>
            </w:r>
          </w:p>
        </w:tc>
        <w:tc>
          <w:tcPr>
            <w:tcW w:w="3148" w:type="dxa"/>
            <w:vAlign w:val="center"/>
          </w:tcPr>
          <w:p>
            <w:pPr>
              <w:jc w:val="center"/>
              <w:rPr>
                <w:rFonts w:ascii="宋体" w:hAnsi="宋体"/>
                <w:szCs w:val="21"/>
              </w:rPr>
            </w:pPr>
            <w:r>
              <w:rPr>
                <w:rFonts w:hint="eastAsia" w:ascii="宋体" w:hAnsi="宋体"/>
                <w:szCs w:val="21"/>
              </w:rPr>
              <w:t>2</w:t>
            </w:r>
          </w:p>
        </w:tc>
      </w:tr>
    </w:tbl>
    <w:p>
      <w:pPr>
        <w:widowControl/>
        <w:tabs>
          <w:tab w:val="left" w:pos="424"/>
        </w:tabs>
        <w:spacing w:line="360" w:lineRule="auto"/>
        <w:ind w:firstLine="420" w:firstLineChars="200"/>
        <w:rPr>
          <w:rFonts w:ascii="宋体" w:hAnsi="宋体" w:cs="宋体"/>
          <w:kern w:val="0"/>
          <w:szCs w:val="21"/>
        </w:rPr>
      </w:pPr>
      <w:r>
        <w:rPr>
          <w:rFonts w:hint="eastAsia" w:ascii="宋体" w:hAnsi="宋体" w:cs="宋体"/>
          <w:kern w:val="0"/>
          <w:szCs w:val="21"/>
        </w:rPr>
        <w:t>服务期限：</w:t>
      </w:r>
      <w:r>
        <w:rPr>
          <w:rFonts w:ascii="宋体" w:hAnsi="宋体" w:cs="宋体"/>
          <w:kern w:val="0"/>
          <w:szCs w:val="21"/>
        </w:rPr>
        <w:t>1</w:t>
      </w:r>
      <w:r>
        <w:rPr>
          <w:rFonts w:hint="eastAsia" w:ascii="宋体" w:hAnsi="宋体" w:cs="宋体"/>
          <w:kern w:val="0"/>
          <w:szCs w:val="21"/>
        </w:rPr>
        <w:t>年。</w:t>
      </w:r>
    </w:p>
    <w:p>
      <w:pPr>
        <w:widowControl/>
        <w:tabs>
          <w:tab w:val="left" w:pos="424"/>
        </w:tabs>
        <w:spacing w:line="360" w:lineRule="auto"/>
        <w:ind w:firstLine="422" w:firstLineChars="200"/>
        <w:rPr>
          <w:rFonts w:ascii="宋体" w:hAnsi="宋体" w:cs="宋体"/>
          <w:b/>
          <w:szCs w:val="21"/>
        </w:rPr>
      </w:pPr>
      <w:r>
        <w:rPr>
          <w:rFonts w:hint="eastAsia" w:ascii="宋体" w:hAnsi="宋体" w:cs="宋体"/>
          <w:b/>
          <w:szCs w:val="21"/>
        </w:rPr>
        <w:t>二、维保要求</w:t>
      </w:r>
    </w:p>
    <w:p>
      <w:pPr>
        <w:widowControl/>
        <w:tabs>
          <w:tab w:val="left" w:pos="424"/>
        </w:tabs>
        <w:spacing w:line="360" w:lineRule="auto"/>
        <w:ind w:firstLine="422" w:firstLineChars="200"/>
        <w:rPr>
          <w:rFonts w:ascii="宋体" w:hAnsi="宋体" w:cs="宋体"/>
          <w:szCs w:val="21"/>
        </w:rPr>
      </w:pPr>
      <w:r>
        <w:rPr>
          <w:rFonts w:hint="eastAsia" w:ascii="宋体" w:hAnsi="宋体" w:cs="宋体"/>
          <w:b/>
          <w:szCs w:val="21"/>
        </w:rPr>
        <w:t>1、生物安全柜检定项目</w:t>
      </w:r>
      <w:r>
        <w:rPr>
          <w:rFonts w:hint="eastAsia" w:ascii="宋体" w:hAnsi="宋体" w:cs="宋体"/>
          <w:szCs w:val="21"/>
        </w:rPr>
        <w:t>：噪声、照度、下降气流流速、流入气流流速、气流模式、洁净度、高效过滤器完整性、紫外辐射强度等。</w:t>
      </w:r>
    </w:p>
    <w:p>
      <w:pPr>
        <w:widowControl/>
        <w:tabs>
          <w:tab w:val="left" w:pos="424"/>
        </w:tabs>
        <w:spacing w:line="360" w:lineRule="auto"/>
        <w:ind w:firstLine="420" w:firstLineChars="200"/>
        <w:rPr>
          <w:rFonts w:ascii="宋体" w:hAnsi="宋体" w:cs="宋体"/>
          <w:szCs w:val="21"/>
        </w:rPr>
      </w:pPr>
      <w:r>
        <w:rPr>
          <w:rFonts w:hint="eastAsia" w:ascii="宋体" w:hAnsi="宋体" w:cs="宋体"/>
          <w:szCs w:val="21"/>
        </w:rPr>
        <w:t>检定方法：参照《YY 0569-2011》和《GB/T16292-2010》。</w:t>
      </w:r>
    </w:p>
    <w:p>
      <w:pPr>
        <w:widowControl/>
        <w:tabs>
          <w:tab w:val="left" w:pos="424"/>
        </w:tabs>
        <w:spacing w:line="360" w:lineRule="auto"/>
        <w:ind w:firstLine="420" w:firstLineChars="200"/>
        <w:rPr>
          <w:rFonts w:ascii="宋体" w:hAnsi="宋体" w:cs="宋体"/>
          <w:szCs w:val="21"/>
        </w:rPr>
      </w:pPr>
      <w:r>
        <w:rPr>
          <w:rFonts w:hint="eastAsia" w:ascii="宋体" w:hAnsi="宋体" w:cs="宋体"/>
          <w:szCs w:val="21"/>
        </w:rPr>
        <w:t>检定报告：提供CMA/CNAS报告。</w:t>
      </w:r>
    </w:p>
    <w:p>
      <w:pPr>
        <w:widowControl/>
        <w:tabs>
          <w:tab w:val="left" w:pos="424"/>
        </w:tabs>
        <w:spacing w:line="360" w:lineRule="auto"/>
        <w:ind w:firstLine="422" w:firstLineChars="200"/>
        <w:rPr>
          <w:rFonts w:ascii="宋体" w:hAnsi="宋体" w:cs="宋体"/>
          <w:szCs w:val="21"/>
        </w:rPr>
      </w:pPr>
      <w:r>
        <w:rPr>
          <w:rFonts w:hint="eastAsia" w:ascii="宋体" w:hAnsi="宋体" w:cs="宋体"/>
          <w:b/>
          <w:szCs w:val="21"/>
        </w:rPr>
        <w:t>2、离心机检定项目：</w:t>
      </w:r>
      <w:r>
        <w:rPr>
          <w:rFonts w:hint="eastAsia" w:ascii="宋体" w:hAnsi="宋体" w:cs="宋体"/>
          <w:szCs w:val="21"/>
        </w:rPr>
        <w:t>噪声、温升、转速相对偏差、转速稳定性、升降速时间。</w:t>
      </w:r>
    </w:p>
    <w:p>
      <w:pPr>
        <w:widowControl/>
        <w:tabs>
          <w:tab w:val="left" w:pos="424"/>
        </w:tabs>
        <w:spacing w:line="360" w:lineRule="auto"/>
        <w:ind w:firstLine="420" w:firstLineChars="200"/>
        <w:rPr>
          <w:rFonts w:ascii="宋体" w:hAnsi="宋体" w:cs="宋体"/>
          <w:szCs w:val="21"/>
        </w:rPr>
      </w:pPr>
      <w:r>
        <w:rPr>
          <w:rFonts w:hint="eastAsia" w:ascii="宋体" w:hAnsi="宋体" w:cs="宋体"/>
          <w:szCs w:val="21"/>
        </w:rPr>
        <w:t>检定方法：参照《YY/T 0657-2008》和《GB/T 30099-2013》。</w:t>
      </w:r>
    </w:p>
    <w:p>
      <w:pPr>
        <w:widowControl/>
        <w:tabs>
          <w:tab w:val="left" w:pos="424"/>
        </w:tabs>
        <w:spacing w:line="360" w:lineRule="auto"/>
        <w:ind w:firstLine="420" w:firstLineChars="200"/>
        <w:rPr>
          <w:rFonts w:ascii="宋体" w:hAnsi="宋体" w:cs="宋体"/>
          <w:szCs w:val="21"/>
        </w:rPr>
      </w:pPr>
      <w:r>
        <w:rPr>
          <w:rFonts w:hint="eastAsia" w:ascii="宋体" w:hAnsi="宋体" w:cs="宋体"/>
          <w:szCs w:val="21"/>
        </w:rPr>
        <w:t>检测报告：提供CMA/CNAS报告。</w:t>
      </w:r>
    </w:p>
    <w:p>
      <w:pPr>
        <w:widowControl/>
        <w:tabs>
          <w:tab w:val="left" w:pos="424"/>
        </w:tabs>
        <w:spacing w:line="360" w:lineRule="auto"/>
        <w:ind w:firstLine="422" w:firstLineChars="200"/>
        <w:rPr>
          <w:rFonts w:ascii="宋体" w:hAnsi="宋体" w:cs="宋体"/>
          <w:szCs w:val="21"/>
        </w:rPr>
      </w:pPr>
      <w:r>
        <w:rPr>
          <w:rFonts w:hint="eastAsia" w:ascii="宋体" w:hAnsi="宋体" w:cs="宋体"/>
          <w:b/>
          <w:szCs w:val="21"/>
        </w:rPr>
        <w:t>3、冰箱检定项目：</w:t>
      </w:r>
      <w:r>
        <w:rPr>
          <w:rFonts w:hint="eastAsia" w:ascii="宋体" w:hAnsi="宋体" w:cs="宋体"/>
          <w:szCs w:val="21"/>
        </w:rPr>
        <w:t>特性点温度、温度均匀性、温度波动值、控温性能</w:t>
      </w:r>
    </w:p>
    <w:p>
      <w:pPr>
        <w:widowControl/>
        <w:tabs>
          <w:tab w:val="left" w:pos="424"/>
        </w:tabs>
        <w:spacing w:line="360" w:lineRule="auto"/>
        <w:ind w:firstLine="420" w:firstLineChars="200"/>
        <w:rPr>
          <w:rFonts w:ascii="宋体" w:hAnsi="宋体" w:cs="宋体"/>
          <w:szCs w:val="21"/>
        </w:rPr>
      </w:pPr>
      <w:r>
        <w:rPr>
          <w:rFonts w:hint="eastAsia" w:ascii="宋体" w:hAnsi="宋体" w:cs="宋体"/>
          <w:szCs w:val="21"/>
        </w:rPr>
        <w:t>检定方法：参照《GB/T 20154-2014》、《GB/T 21278-2007》、《YY/T 0086-2007》和《YY/T 0168-2007》。</w:t>
      </w:r>
    </w:p>
    <w:p>
      <w:pPr>
        <w:widowControl/>
        <w:tabs>
          <w:tab w:val="left" w:pos="424"/>
        </w:tabs>
        <w:spacing w:line="360" w:lineRule="auto"/>
        <w:ind w:firstLine="420" w:firstLineChars="200"/>
        <w:rPr>
          <w:rFonts w:ascii="宋体" w:hAnsi="宋体" w:cs="宋体"/>
          <w:szCs w:val="21"/>
        </w:rPr>
      </w:pPr>
      <w:r>
        <w:rPr>
          <w:rFonts w:hint="eastAsia" w:ascii="宋体" w:hAnsi="宋体" w:cs="宋体"/>
          <w:szCs w:val="21"/>
        </w:rPr>
        <w:t>检定报告：提供CMA/CNAS报告。</w:t>
      </w:r>
    </w:p>
    <w:p>
      <w:pPr>
        <w:widowControl/>
        <w:tabs>
          <w:tab w:val="left" w:pos="424"/>
        </w:tabs>
        <w:spacing w:line="360" w:lineRule="auto"/>
        <w:ind w:firstLine="422" w:firstLineChars="200"/>
        <w:rPr>
          <w:rFonts w:ascii="宋体" w:hAnsi="宋体" w:cs="宋体"/>
          <w:szCs w:val="21"/>
        </w:rPr>
      </w:pPr>
      <w:r>
        <w:rPr>
          <w:rFonts w:hint="eastAsia" w:ascii="宋体" w:hAnsi="宋体" w:cs="宋体"/>
          <w:b/>
          <w:szCs w:val="21"/>
        </w:rPr>
        <w:t>4、冰箱维护保养内容：</w:t>
      </w:r>
      <w:r>
        <w:rPr>
          <w:rFonts w:hint="eastAsia" w:ascii="宋体" w:hAnsi="宋体" w:cs="宋体"/>
          <w:szCs w:val="21"/>
        </w:rPr>
        <w:t>故障鉴定、故障维修、定期上门巡检（巡检内容包括：电气检查、运行检查、外观检查、滤网清洗、冷凝器清洁、除霜、保温密封、报警系统等），巡检完成后出具详细的维护保养报告。</w:t>
      </w:r>
    </w:p>
    <w:p>
      <w:pPr>
        <w:widowControl/>
        <w:tabs>
          <w:tab w:val="left" w:pos="424"/>
        </w:tabs>
        <w:spacing w:line="360" w:lineRule="auto"/>
        <w:ind w:firstLine="422" w:firstLineChars="200"/>
        <w:rPr>
          <w:rFonts w:ascii="宋体" w:hAnsi="宋体" w:cs="宋体"/>
          <w:szCs w:val="21"/>
        </w:rPr>
      </w:pPr>
      <w:r>
        <w:rPr>
          <w:rFonts w:hint="eastAsia" w:ascii="宋体" w:hAnsi="宋体" w:cs="宋体"/>
          <w:b/>
          <w:szCs w:val="21"/>
        </w:rPr>
        <w:t>5、冷库维护保养内容：</w:t>
      </w:r>
      <w:r>
        <w:rPr>
          <w:rFonts w:hint="eastAsia" w:ascii="宋体" w:hAnsi="宋体" w:cs="宋体"/>
          <w:szCs w:val="21"/>
        </w:rPr>
        <w:t>故障鉴定、故障维修、定期上门巡检（巡检内容包括：冷库保温密封性、制冷内风机、外排风机、冷库门体安全柜、除霜、报警系统等），巡检完成后出具详细的维护保养报告。</w:t>
      </w:r>
    </w:p>
    <w:p>
      <w:pPr>
        <w:widowControl/>
        <w:tabs>
          <w:tab w:val="left" w:pos="424"/>
        </w:tabs>
        <w:spacing w:line="360" w:lineRule="auto"/>
        <w:ind w:firstLine="422" w:firstLineChars="200"/>
        <w:rPr>
          <w:rFonts w:ascii="宋体" w:hAnsi="宋体" w:cs="宋体"/>
          <w:szCs w:val="21"/>
        </w:rPr>
      </w:pPr>
      <w:r>
        <w:rPr>
          <w:rFonts w:hint="eastAsia" w:ascii="宋体" w:hAnsi="宋体" w:cs="宋体"/>
          <w:b/>
          <w:szCs w:val="21"/>
        </w:rPr>
        <w:t>6、离心机维护保养内容：</w:t>
      </w:r>
      <w:r>
        <w:rPr>
          <w:rFonts w:hint="eastAsia" w:ascii="宋体" w:hAnsi="宋体" w:cs="宋体"/>
          <w:szCs w:val="21"/>
        </w:rPr>
        <w:t>故障鉴定、故障维修、定期上门巡检（巡检内容包括：电气检查、外观检查、运行检查、内部检查、密封性检查、滤网清洗、性能检查等），巡检完成后出具详细的维护保养报告。</w:t>
      </w:r>
    </w:p>
    <w:p>
      <w:pPr>
        <w:widowControl/>
        <w:tabs>
          <w:tab w:val="left" w:pos="424"/>
        </w:tabs>
        <w:spacing w:line="360" w:lineRule="auto"/>
        <w:ind w:firstLine="422" w:firstLineChars="200"/>
        <w:rPr>
          <w:rFonts w:ascii="宋体" w:hAnsi="宋体" w:cs="宋体"/>
          <w:szCs w:val="21"/>
        </w:rPr>
      </w:pPr>
      <w:r>
        <w:rPr>
          <w:rFonts w:hint="eastAsia" w:ascii="宋体" w:hAnsi="宋体" w:cs="宋体"/>
          <w:b/>
          <w:szCs w:val="21"/>
        </w:rPr>
        <w:t xml:space="preserve"> 7、血小板恒温震荡箱维护保养内容：</w:t>
      </w:r>
      <w:r>
        <w:rPr>
          <w:rFonts w:hint="eastAsia" w:ascii="宋体" w:hAnsi="宋体" w:cs="宋体"/>
          <w:szCs w:val="21"/>
        </w:rPr>
        <w:t>故障鉴定、故障维修、定期上门巡检（巡检内容包括：电气检查、运行检查、外观检查、过滤器清洁、压缩机检查、报警系统等），巡检完成后出具详细的维护保养报告。</w:t>
      </w:r>
    </w:p>
    <w:p>
      <w:pPr>
        <w:widowControl/>
        <w:tabs>
          <w:tab w:val="left" w:pos="424"/>
        </w:tabs>
        <w:spacing w:line="360" w:lineRule="auto"/>
        <w:ind w:firstLine="422" w:firstLineChars="200"/>
        <w:rPr>
          <w:rFonts w:ascii="宋体" w:hAnsi="宋体" w:cs="宋体"/>
          <w:szCs w:val="21"/>
        </w:rPr>
      </w:pPr>
      <w:r>
        <w:rPr>
          <w:rFonts w:hint="eastAsia" w:ascii="宋体" w:hAnsi="宋体" w:cs="宋体"/>
          <w:b/>
          <w:szCs w:val="21"/>
        </w:rPr>
        <w:t>8、血小板运输箱维护保养内容：</w:t>
      </w:r>
      <w:r>
        <w:rPr>
          <w:rFonts w:hint="eastAsia" w:ascii="宋体" w:hAnsi="宋体" w:cs="宋体"/>
          <w:szCs w:val="21"/>
        </w:rPr>
        <w:t>故障鉴定、故障维修、定期上门巡检（巡检内容包括：环境检查、电气检查、运行检查、外观检查、控温性能等），巡检完成后出具详细的维护保养报告。</w:t>
      </w:r>
    </w:p>
    <w:p>
      <w:pPr>
        <w:widowControl/>
        <w:tabs>
          <w:tab w:val="left" w:pos="424"/>
        </w:tabs>
        <w:spacing w:line="360" w:lineRule="auto"/>
        <w:ind w:firstLine="422" w:firstLineChars="200"/>
        <w:rPr>
          <w:rFonts w:ascii="宋体" w:hAnsi="宋体" w:cs="宋体"/>
          <w:b/>
          <w:szCs w:val="21"/>
        </w:rPr>
      </w:pPr>
      <w:r>
        <w:rPr>
          <w:rFonts w:hint="eastAsia" w:ascii="宋体" w:hAnsi="宋体" w:cs="宋体"/>
          <w:b/>
          <w:szCs w:val="21"/>
        </w:rPr>
        <w:t>三、其他要求</w:t>
      </w:r>
    </w:p>
    <w:p>
      <w:pPr>
        <w:widowControl/>
        <w:tabs>
          <w:tab w:val="left" w:pos="424"/>
        </w:tabs>
        <w:spacing w:line="360" w:lineRule="auto"/>
        <w:ind w:firstLine="420" w:firstLineChars="200"/>
        <w:rPr>
          <w:rFonts w:ascii="宋体" w:hAnsi="宋体" w:cs="宋体"/>
          <w:szCs w:val="21"/>
        </w:rPr>
      </w:pPr>
      <w:r>
        <w:rPr>
          <w:rFonts w:hint="eastAsia" w:ascii="宋体" w:hAnsi="宋体" w:cs="宋体"/>
          <w:szCs w:val="21"/>
        </w:rPr>
        <w:t>1、售后服务承诺：承诺在 2小时内电话响应，24小时内安排维修人员赶到现场进行维修，不限次数。</w:t>
      </w:r>
    </w:p>
    <w:p>
      <w:pPr>
        <w:widowControl/>
        <w:tabs>
          <w:tab w:val="left" w:pos="424"/>
        </w:tabs>
        <w:spacing w:line="360" w:lineRule="auto"/>
        <w:ind w:firstLine="420" w:firstLineChars="200"/>
        <w:rPr>
          <w:rFonts w:ascii="宋体" w:hAnsi="宋体" w:cs="宋体"/>
          <w:szCs w:val="21"/>
        </w:rPr>
      </w:pPr>
      <w:r>
        <w:rPr>
          <w:rFonts w:hint="eastAsia" w:ascii="宋体" w:hAnsi="宋体" w:cs="宋体"/>
          <w:szCs w:val="21"/>
        </w:rPr>
        <w:t>2、维修范围：</w:t>
      </w:r>
    </w:p>
    <w:p>
      <w:pPr>
        <w:widowControl/>
        <w:tabs>
          <w:tab w:val="left" w:pos="424"/>
        </w:tabs>
        <w:spacing w:line="360" w:lineRule="auto"/>
        <w:ind w:firstLine="420" w:firstLineChars="200"/>
        <w:rPr>
          <w:rFonts w:ascii="宋体" w:hAnsi="宋体" w:cs="宋体"/>
          <w:szCs w:val="21"/>
        </w:rPr>
      </w:pPr>
      <w:r>
        <w:rPr>
          <w:rFonts w:hint="eastAsia" w:ascii="宋体" w:hAnsi="宋体" w:cs="宋体"/>
          <w:szCs w:val="21"/>
        </w:rPr>
        <w:t>（1）维保期间：承诺每年两次到设备现场进行巡视检查，并进行维护工作，发现问题及时解决，杜绝隐患，确保设备正常运转。维护结束后，填写《巡检维护报告》；</w:t>
      </w:r>
    </w:p>
    <w:p>
      <w:pPr>
        <w:widowControl/>
        <w:tabs>
          <w:tab w:val="left" w:pos="424"/>
        </w:tabs>
        <w:spacing w:line="360" w:lineRule="auto"/>
        <w:ind w:firstLine="420" w:firstLineChars="200"/>
        <w:rPr>
          <w:rFonts w:ascii="宋体" w:hAnsi="宋体" w:cs="宋体"/>
          <w:szCs w:val="21"/>
        </w:rPr>
      </w:pPr>
      <w:r>
        <w:rPr>
          <w:rFonts w:hint="eastAsia" w:ascii="宋体" w:hAnsi="宋体" w:cs="宋体"/>
          <w:szCs w:val="21"/>
        </w:rPr>
        <w:t>（2）维保期间：采购单位设备发生维修，仅收取零配件费，不收取技术服务费和其它任何费用。</w:t>
      </w:r>
    </w:p>
    <w:p>
      <w:pPr>
        <w:widowControl/>
        <w:tabs>
          <w:tab w:val="left" w:pos="424"/>
        </w:tabs>
        <w:spacing w:line="360" w:lineRule="auto"/>
        <w:ind w:firstLine="420" w:firstLineChars="200"/>
        <w:rPr>
          <w:rFonts w:ascii="宋体" w:hAnsi="宋体" w:cs="宋体"/>
          <w:szCs w:val="21"/>
        </w:rPr>
      </w:pPr>
      <w:r>
        <w:rPr>
          <w:rFonts w:hint="eastAsia" w:ascii="宋体" w:hAnsi="宋体" w:cs="宋体"/>
          <w:szCs w:val="21"/>
        </w:rPr>
        <w:t>3、维修场地：扬州市中心血站（本部）、仪征采血点、江都采血点、宝应采血点、高邮采血点以及相应采血车。</w:t>
      </w:r>
    </w:p>
    <w:p>
      <w:pPr>
        <w:widowControl/>
        <w:tabs>
          <w:tab w:val="left" w:pos="424"/>
        </w:tabs>
        <w:spacing w:line="360" w:lineRule="auto"/>
        <w:ind w:firstLine="420" w:firstLineChars="200"/>
        <w:rPr>
          <w:rFonts w:ascii="宋体" w:hAnsi="宋体" w:cs="宋体"/>
          <w:szCs w:val="21"/>
        </w:rPr>
      </w:pPr>
      <w:r>
        <w:rPr>
          <w:rFonts w:hint="eastAsia" w:ascii="宋体" w:hAnsi="宋体" w:cs="宋体"/>
          <w:szCs w:val="21"/>
        </w:rPr>
        <w:t>4、收费标准：根据采购人需求，每增加或减少同类型的设备数量，收费标准参照本次中标单价，服务内容和本次招标文件项目需求保持一致。</w:t>
      </w:r>
    </w:p>
    <w:p>
      <w:pPr>
        <w:widowControl/>
        <w:jc w:val="left"/>
        <w:rPr>
          <w:rFonts w:ascii="宋体" w:hAnsi="宋体" w:cs="宋体"/>
          <w:szCs w:val="21"/>
        </w:rPr>
      </w:pPr>
      <w:r>
        <w:rPr>
          <w:rFonts w:ascii="宋体" w:hAnsi="宋体" w:cs="宋体"/>
          <w:szCs w:val="21"/>
        </w:rPr>
        <w:br w:type="page"/>
      </w:r>
    </w:p>
    <w:p>
      <w:pPr>
        <w:widowControl/>
        <w:tabs>
          <w:tab w:val="left" w:pos="424"/>
        </w:tabs>
        <w:spacing w:line="360" w:lineRule="auto"/>
        <w:ind w:firstLine="420" w:firstLineChars="200"/>
        <w:rPr>
          <w:rFonts w:ascii="宋体" w:hAnsi="宋体" w:cs="宋体"/>
          <w:szCs w:val="21"/>
        </w:rPr>
      </w:pPr>
    </w:p>
    <w:p>
      <w:pPr>
        <w:pStyle w:val="2"/>
        <w:spacing w:before="100" w:after="100" w:line="579" w:lineRule="auto"/>
        <w:jc w:val="center"/>
        <w:rPr>
          <w:rFonts w:ascii="宋体" w:hAnsi="宋体" w:cs="宋体"/>
          <w:color w:val="000000"/>
          <w:sz w:val="36"/>
        </w:rPr>
      </w:pPr>
      <w:bookmarkStart w:id="115" w:name="_Toc527108641"/>
      <w:r>
        <w:rPr>
          <w:rFonts w:hint="eastAsia" w:ascii="宋体" w:hAnsi="宋体" w:cs="宋体"/>
          <w:color w:val="000000"/>
          <w:sz w:val="36"/>
        </w:rPr>
        <w:t>第五章 评审方法和评审标准</w:t>
      </w:r>
      <w:bookmarkEnd w:id="115"/>
    </w:p>
    <w:p>
      <w:pPr>
        <w:pStyle w:val="13"/>
        <w:spacing w:before="0" w:after="0" w:line="360" w:lineRule="auto"/>
        <w:ind w:firstLine="422" w:firstLineChars="200"/>
        <w:jc w:val="both"/>
        <w:outlineLvl w:val="9"/>
        <w:rPr>
          <w:rFonts w:ascii="宋体" w:hAnsi="宋体"/>
          <w:bCs w:val="0"/>
          <w:kern w:val="2"/>
          <w:sz w:val="21"/>
          <w:szCs w:val="21"/>
        </w:rPr>
      </w:pPr>
      <w:bookmarkStart w:id="116" w:name="_Toc503874597"/>
      <w:bookmarkStart w:id="117" w:name="_Toc508646227"/>
      <w:bookmarkStart w:id="118" w:name="_Toc526089285"/>
      <w:bookmarkStart w:id="119" w:name="_Toc527108642"/>
      <w:r>
        <w:rPr>
          <w:rFonts w:hint="eastAsia" w:ascii="宋体" w:hAnsi="宋体"/>
          <w:bCs w:val="0"/>
          <w:kern w:val="2"/>
          <w:sz w:val="21"/>
          <w:szCs w:val="21"/>
        </w:rPr>
        <w:t>一、评标方法</w:t>
      </w:r>
      <w:bookmarkEnd w:id="116"/>
      <w:bookmarkEnd w:id="117"/>
      <w:bookmarkEnd w:id="118"/>
      <w:bookmarkEnd w:id="119"/>
    </w:p>
    <w:p>
      <w:pPr>
        <w:pStyle w:val="31"/>
        <w:spacing w:before="0" w:after="0"/>
        <w:ind w:firstLine="420" w:firstLineChars="200"/>
        <w:rPr>
          <w:rFonts w:ascii="宋体" w:hAnsi="宋体"/>
          <w:kern w:val="2"/>
          <w:sz w:val="21"/>
          <w:szCs w:val="21"/>
        </w:rPr>
      </w:pPr>
      <w:r>
        <w:rPr>
          <w:rFonts w:hint="eastAsia" w:ascii="宋体" w:hAnsi="宋体"/>
          <w:kern w:val="2"/>
          <w:sz w:val="21"/>
          <w:szCs w:val="21"/>
        </w:rPr>
        <w:t>本项目采用综合评分法，评委会将对确定为实质性响应采购文件要求的响应文件进行评价和比较。评审结果按综合得分由高到低顺序排列。得分相同的，按报价由低到高顺序排列。得分且报价相同的并列，响应文件满足采购文件全部实质性要求，且按照评审因素的量化指标评审得分最高的投标人为排名第一的中标候选人。</w:t>
      </w:r>
    </w:p>
    <w:p>
      <w:pPr>
        <w:spacing w:line="360" w:lineRule="auto"/>
        <w:ind w:firstLine="422" w:firstLineChars="200"/>
        <w:rPr>
          <w:rFonts w:ascii="宋体" w:hAnsi="宋体"/>
          <w:b/>
          <w:szCs w:val="21"/>
        </w:rPr>
      </w:pPr>
      <w:bookmarkStart w:id="120" w:name="_Toc449017024"/>
      <w:bookmarkStart w:id="121" w:name="_Toc449016388"/>
      <w:r>
        <w:rPr>
          <w:rFonts w:ascii="宋体" w:hAnsi="宋体"/>
          <w:b/>
          <w:szCs w:val="21"/>
        </w:rPr>
        <w:t>二、小型和微型企业产品价格扣除及政府采购不诚信记录扣分评审</w:t>
      </w:r>
      <w:bookmarkEnd w:id="120"/>
      <w:bookmarkEnd w:id="121"/>
    </w:p>
    <w:p>
      <w:pPr>
        <w:pStyle w:val="31"/>
        <w:spacing w:before="0" w:after="0"/>
        <w:ind w:firstLine="420" w:firstLineChars="200"/>
        <w:rPr>
          <w:rFonts w:ascii="宋体" w:hAnsi="宋体"/>
          <w:kern w:val="2"/>
          <w:sz w:val="21"/>
          <w:szCs w:val="21"/>
        </w:rPr>
      </w:pPr>
      <w:r>
        <w:rPr>
          <w:rFonts w:ascii="宋体" w:hAnsi="宋体"/>
          <w:kern w:val="2"/>
          <w:sz w:val="21"/>
          <w:szCs w:val="21"/>
        </w:rPr>
        <w:t>1、小微型企业价格扣除</w:t>
      </w:r>
    </w:p>
    <w:p>
      <w:pPr>
        <w:pStyle w:val="31"/>
        <w:spacing w:before="0" w:after="0"/>
        <w:ind w:firstLine="420" w:firstLineChars="200"/>
        <w:rPr>
          <w:rFonts w:ascii="宋体" w:hAnsi="宋体"/>
          <w:kern w:val="2"/>
          <w:sz w:val="21"/>
          <w:szCs w:val="21"/>
        </w:rPr>
      </w:pPr>
      <w:r>
        <w:rPr>
          <w:rFonts w:ascii="宋体" w:hAnsi="宋体"/>
          <w:kern w:val="2"/>
          <w:sz w:val="21"/>
          <w:szCs w:val="21"/>
        </w:rPr>
        <w:t>（1）本项目对小型和微型企业产品给予6%的扣除价格，用扣除后的价格参与评审。</w:t>
      </w:r>
    </w:p>
    <w:p>
      <w:pPr>
        <w:pStyle w:val="31"/>
        <w:spacing w:before="0" w:after="0"/>
        <w:ind w:firstLine="420" w:firstLineChars="200"/>
        <w:rPr>
          <w:rFonts w:ascii="宋体" w:hAnsi="宋体"/>
          <w:kern w:val="2"/>
          <w:sz w:val="21"/>
          <w:szCs w:val="21"/>
        </w:rPr>
      </w:pPr>
      <w:r>
        <w:rPr>
          <w:rFonts w:ascii="宋体" w:hAnsi="宋体"/>
          <w:kern w:val="2"/>
          <w:sz w:val="21"/>
          <w:szCs w:val="21"/>
        </w:rPr>
        <w:t>（2）供应商需按照采购文件的要求提供相应的《企业声明函》。</w:t>
      </w:r>
    </w:p>
    <w:p>
      <w:pPr>
        <w:pStyle w:val="31"/>
        <w:spacing w:before="0" w:after="0"/>
        <w:ind w:firstLine="420" w:firstLineChars="200"/>
        <w:rPr>
          <w:rFonts w:ascii="宋体" w:hAnsi="宋体"/>
          <w:kern w:val="2"/>
          <w:sz w:val="21"/>
          <w:szCs w:val="21"/>
        </w:rPr>
      </w:pPr>
      <w:r>
        <w:rPr>
          <w:rFonts w:ascii="宋体" w:hAnsi="宋体"/>
          <w:kern w:val="2"/>
          <w:sz w:val="21"/>
          <w:szCs w:val="21"/>
        </w:rPr>
        <w:t>（3）企业标准请参照《关于印发中小企业划型标准规定的通知》（工信部联企业[2011]300号）文件规定自行填写。</w:t>
      </w:r>
    </w:p>
    <w:p>
      <w:pPr>
        <w:pStyle w:val="31"/>
        <w:spacing w:before="0" w:after="0"/>
        <w:ind w:firstLine="420" w:firstLineChars="200"/>
        <w:rPr>
          <w:rFonts w:ascii="宋体" w:hAnsi="宋体"/>
          <w:kern w:val="2"/>
          <w:sz w:val="21"/>
          <w:szCs w:val="21"/>
        </w:rPr>
      </w:pPr>
      <w:r>
        <w:rPr>
          <w:rFonts w:ascii="宋体" w:hAnsi="宋体"/>
          <w:kern w:val="2"/>
          <w:sz w:val="21"/>
          <w:szCs w:val="21"/>
        </w:rPr>
        <w:t>2、大中型企业和其他自然人、法人或者其他组织并与小型、微型企业组成联合体共同参加政府采购活动。联合协议中约定，小型、微型企业的协议合同金额占到联合体协议合同总金额30%以上的，给予联合体2%的价格扣除，用扣除后的价格参与评审。</w:t>
      </w:r>
    </w:p>
    <w:p>
      <w:pPr>
        <w:pStyle w:val="31"/>
        <w:spacing w:before="0" w:after="0"/>
        <w:ind w:firstLine="420" w:firstLineChars="200"/>
        <w:rPr>
          <w:rFonts w:ascii="宋体" w:hAnsi="宋体"/>
          <w:kern w:val="2"/>
          <w:sz w:val="21"/>
          <w:szCs w:val="21"/>
        </w:rPr>
      </w:pPr>
      <w:r>
        <w:rPr>
          <w:rFonts w:ascii="宋体" w:hAnsi="宋体"/>
          <w:kern w:val="2"/>
          <w:sz w:val="21"/>
          <w:szCs w:val="21"/>
        </w:rPr>
        <w:t>3、联合体各方均为小型、微型企业的，联合体享受6%价格扣除，用扣除后的价格参与评审。</w:t>
      </w:r>
    </w:p>
    <w:p>
      <w:pPr>
        <w:pStyle w:val="31"/>
        <w:spacing w:before="0" w:after="0"/>
        <w:ind w:firstLine="420" w:firstLineChars="200"/>
        <w:rPr>
          <w:rFonts w:ascii="宋体" w:hAnsi="宋体"/>
          <w:kern w:val="2"/>
          <w:sz w:val="21"/>
          <w:szCs w:val="21"/>
        </w:rPr>
      </w:pPr>
      <w:r>
        <w:rPr>
          <w:rFonts w:ascii="宋体" w:hAnsi="宋体"/>
          <w:kern w:val="2"/>
          <w:sz w:val="21"/>
          <w:szCs w:val="21"/>
        </w:rPr>
        <w:t>4、根据《江苏省政府采购供应商监督管理暂行办法》的规定，诚信记录分每减10分，给予本项目总分值2%的扣分，扣分最多不超过本项目总分值6%。</w:t>
      </w:r>
    </w:p>
    <w:p>
      <w:pPr>
        <w:pStyle w:val="31"/>
        <w:spacing w:before="0" w:after="0"/>
        <w:ind w:firstLine="422" w:firstLineChars="200"/>
        <w:rPr>
          <w:rFonts w:ascii="宋体" w:hAnsi="宋体"/>
          <w:b/>
          <w:kern w:val="2"/>
          <w:sz w:val="21"/>
          <w:szCs w:val="21"/>
        </w:rPr>
      </w:pPr>
      <w:r>
        <w:rPr>
          <w:rFonts w:hint="eastAsia" w:ascii="宋体" w:hAnsi="宋体"/>
          <w:b/>
          <w:kern w:val="2"/>
          <w:sz w:val="21"/>
          <w:szCs w:val="21"/>
        </w:rPr>
        <w:t>三、评标标准</w:t>
      </w:r>
    </w:p>
    <w:tbl>
      <w:tblPr>
        <w:tblStyle w:val="15"/>
        <w:tblW w:w="893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691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1305" w:type="dxa"/>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项目</w:t>
            </w:r>
          </w:p>
        </w:tc>
        <w:tc>
          <w:tcPr>
            <w:tcW w:w="6917" w:type="dxa"/>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评   分   标   准</w:t>
            </w:r>
          </w:p>
        </w:tc>
        <w:tc>
          <w:tcPr>
            <w:tcW w:w="708" w:type="dxa"/>
            <w:vAlign w:val="center"/>
          </w:tcPr>
          <w:p>
            <w:pPr>
              <w:widowControl/>
              <w:spacing w:line="400" w:lineRule="exact"/>
              <w:jc w:val="center"/>
              <w:rPr>
                <w:rFonts w:ascii="宋体" w:hAnsi="宋体" w:cs="宋体"/>
                <w:color w:val="000000"/>
                <w:szCs w:val="21"/>
              </w:rPr>
            </w:pPr>
            <w:r>
              <w:rPr>
                <w:rFonts w:hint="eastAsia" w:ascii="宋体" w:hAnsi="宋体" w:cs="宋体"/>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05" w:type="dxa"/>
            <w:vAlign w:val="center"/>
          </w:tcPr>
          <w:p>
            <w:pPr>
              <w:spacing w:line="400" w:lineRule="exact"/>
              <w:jc w:val="center"/>
              <w:rPr>
                <w:rFonts w:ascii="宋体" w:hAnsi="宋体"/>
              </w:rPr>
            </w:pPr>
            <w:r>
              <w:rPr>
                <w:rFonts w:hint="eastAsia" w:ascii="宋体" w:hAnsi="宋体"/>
              </w:rPr>
              <w:t>报价分</w:t>
            </w:r>
          </w:p>
          <w:p>
            <w:pPr>
              <w:widowControl/>
              <w:spacing w:line="400" w:lineRule="exact"/>
              <w:jc w:val="center"/>
              <w:rPr>
                <w:rFonts w:ascii="宋体" w:hAnsi="宋体" w:cs="宋体"/>
                <w:color w:val="000000"/>
                <w:szCs w:val="21"/>
              </w:rPr>
            </w:pPr>
            <w:r>
              <w:rPr>
                <w:rFonts w:hint="eastAsia" w:ascii="宋体" w:hAnsi="宋体"/>
              </w:rPr>
              <w:t>（</w:t>
            </w:r>
            <w:r>
              <w:rPr>
                <w:rFonts w:ascii="宋体" w:hAnsi="宋体"/>
              </w:rPr>
              <w:t>3</w:t>
            </w:r>
            <w:r>
              <w:rPr>
                <w:rFonts w:hint="eastAsia" w:ascii="宋体" w:hAnsi="宋体"/>
              </w:rPr>
              <w:t>0分）</w:t>
            </w:r>
          </w:p>
        </w:tc>
        <w:tc>
          <w:tcPr>
            <w:tcW w:w="6917" w:type="dxa"/>
            <w:vAlign w:val="center"/>
          </w:tcPr>
          <w:p>
            <w:pPr>
              <w:widowControl/>
              <w:spacing w:line="380" w:lineRule="exact"/>
              <w:rPr>
                <w:rFonts w:ascii="宋体" w:hAnsi="宋体" w:cs="宋体"/>
                <w:color w:val="000000"/>
                <w:szCs w:val="21"/>
              </w:rPr>
            </w:pPr>
            <w:r>
              <w:rPr>
                <w:rFonts w:hint="eastAsia" w:cs="宋体" w:asciiTheme="minorEastAsia" w:hAnsiTheme="minorEastAsia" w:eastAsiaTheme="minorEastAsia"/>
                <w:color w:val="000000"/>
                <w:szCs w:val="21"/>
              </w:rPr>
              <w:t>满足招标文件要求且投标价格最低的投标报价为评标基准价，其价格分为满分（标准分）。其他投标人的价格分统一按照下列公式计算：投标报价得分=(评标基准价／投标报价)×30%×100</w:t>
            </w:r>
          </w:p>
        </w:tc>
        <w:tc>
          <w:tcPr>
            <w:tcW w:w="708" w:type="dxa"/>
            <w:vAlign w:val="center"/>
          </w:tcPr>
          <w:p>
            <w:pPr>
              <w:widowControl/>
              <w:spacing w:line="400" w:lineRule="exact"/>
              <w:jc w:val="center"/>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1305" w:type="dxa"/>
            <w:vAlign w:val="center"/>
          </w:tcPr>
          <w:p>
            <w:pPr>
              <w:spacing w:line="400" w:lineRule="exact"/>
              <w:jc w:val="center"/>
              <w:rPr>
                <w:rFonts w:ascii="宋体" w:hAnsi="宋体"/>
              </w:rPr>
            </w:pPr>
            <w:r>
              <w:rPr>
                <w:rFonts w:hint="eastAsia" w:ascii="宋体" w:hAnsi="宋体"/>
              </w:rPr>
              <w:t>技术方案</w:t>
            </w:r>
          </w:p>
          <w:p>
            <w:pPr>
              <w:spacing w:line="400" w:lineRule="exact"/>
              <w:jc w:val="center"/>
              <w:rPr>
                <w:rFonts w:ascii="宋体" w:hAnsi="宋体"/>
              </w:rPr>
            </w:pPr>
            <w:r>
              <w:rPr>
                <w:rFonts w:hint="eastAsia" w:ascii="宋体" w:hAnsi="宋体"/>
              </w:rPr>
              <w:t>（</w:t>
            </w:r>
            <w:r>
              <w:rPr>
                <w:rFonts w:ascii="宋体" w:hAnsi="宋体"/>
              </w:rPr>
              <w:t>20</w:t>
            </w:r>
            <w:r>
              <w:rPr>
                <w:rFonts w:hint="eastAsia" w:ascii="宋体" w:hAnsi="宋体"/>
              </w:rPr>
              <w:t>分）</w:t>
            </w:r>
          </w:p>
        </w:tc>
        <w:tc>
          <w:tcPr>
            <w:tcW w:w="6917" w:type="dxa"/>
            <w:vAlign w:val="center"/>
          </w:tcPr>
          <w:p>
            <w:pPr>
              <w:spacing w:line="380" w:lineRule="exact"/>
              <w:rPr>
                <w:rFonts w:ascii="宋体" w:hAnsi="宋体" w:cs="宋体"/>
                <w:szCs w:val="21"/>
              </w:rPr>
            </w:pPr>
            <w:r>
              <w:rPr>
                <w:rFonts w:hint="eastAsia" w:ascii="宋体" w:hAnsi="宋体" w:cs="宋体"/>
                <w:szCs w:val="21"/>
              </w:rPr>
              <w:t>由评委根据各投标人所报服务产品的技术能力、技术团队、可靠性等优劣程度加分，优：15-20分，良10-15分，一般0-10分。</w:t>
            </w:r>
          </w:p>
        </w:tc>
        <w:tc>
          <w:tcPr>
            <w:tcW w:w="708" w:type="dxa"/>
            <w:vAlign w:val="center"/>
          </w:tcPr>
          <w:p>
            <w:pPr>
              <w:widowControl/>
              <w:spacing w:line="400" w:lineRule="exact"/>
              <w:jc w:val="center"/>
              <w:rPr>
                <w:rFonts w:ascii="宋体" w:hAnsi="宋体" w:cs="宋体"/>
                <w:color w:val="000000"/>
                <w:szCs w:val="21"/>
              </w:rPr>
            </w:pPr>
            <w:r>
              <w:rPr>
                <w:rFonts w:ascii="宋体" w:hAnsi="宋体" w:cs="宋体"/>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305" w:type="dxa"/>
            <w:vAlign w:val="center"/>
          </w:tcPr>
          <w:p>
            <w:pPr>
              <w:spacing w:line="400" w:lineRule="exact"/>
              <w:jc w:val="center"/>
              <w:rPr>
                <w:rFonts w:ascii="宋体" w:hAnsi="宋体"/>
                <w:szCs w:val="21"/>
              </w:rPr>
            </w:pPr>
            <w:r>
              <w:rPr>
                <w:rFonts w:hint="eastAsia" w:ascii="宋体" w:hAnsi="宋体"/>
                <w:szCs w:val="21"/>
              </w:rPr>
              <w:t>业绩</w:t>
            </w:r>
          </w:p>
          <w:p>
            <w:pPr>
              <w:spacing w:line="400" w:lineRule="exact"/>
              <w:jc w:val="center"/>
              <w:rPr>
                <w:rFonts w:ascii="宋体" w:hAnsi="宋体"/>
              </w:rPr>
            </w:pPr>
            <w:r>
              <w:rPr>
                <w:rFonts w:hint="eastAsia" w:ascii="宋体" w:hAnsi="宋体"/>
                <w:szCs w:val="21"/>
              </w:rPr>
              <w:t>（</w:t>
            </w:r>
            <w:r>
              <w:rPr>
                <w:rFonts w:ascii="宋体" w:hAnsi="宋体"/>
                <w:szCs w:val="21"/>
              </w:rPr>
              <w:t>15</w:t>
            </w:r>
            <w:r>
              <w:rPr>
                <w:rFonts w:hint="eastAsia" w:ascii="宋体" w:hAnsi="宋体"/>
                <w:szCs w:val="21"/>
              </w:rPr>
              <w:t>分）</w:t>
            </w:r>
          </w:p>
        </w:tc>
        <w:tc>
          <w:tcPr>
            <w:tcW w:w="6917" w:type="dxa"/>
            <w:vAlign w:val="center"/>
          </w:tcPr>
          <w:p>
            <w:pPr>
              <w:spacing w:line="400" w:lineRule="exact"/>
              <w:rPr>
                <w:rFonts w:ascii="宋体" w:hAnsi="宋体"/>
                <w:szCs w:val="21"/>
              </w:rPr>
            </w:pPr>
            <w:r>
              <w:rPr>
                <w:rFonts w:hint="eastAsia" w:ascii="宋体" w:hAnsi="宋体"/>
                <w:szCs w:val="21"/>
              </w:rPr>
              <w:t>2015年12月1日以来完成过3万元以上的类似项目的业绩，每有一份业绩加5分，最多加1</w:t>
            </w:r>
            <w:r>
              <w:rPr>
                <w:rFonts w:ascii="宋体" w:hAnsi="宋体"/>
                <w:szCs w:val="21"/>
              </w:rPr>
              <w:t>5</w:t>
            </w:r>
            <w:r>
              <w:rPr>
                <w:rFonts w:hint="eastAsia" w:ascii="宋体" w:hAnsi="宋体"/>
                <w:szCs w:val="21"/>
              </w:rPr>
              <w:t>分。（提供合同复印件加盖供应商公章）</w:t>
            </w:r>
          </w:p>
        </w:tc>
        <w:tc>
          <w:tcPr>
            <w:tcW w:w="708" w:type="dxa"/>
            <w:vAlign w:val="center"/>
          </w:tcPr>
          <w:p>
            <w:pPr>
              <w:widowControl/>
              <w:spacing w:line="400" w:lineRule="exact"/>
              <w:jc w:val="center"/>
              <w:rPr>
                <w:rFonts w:ascii="宋体" w:hAnsi="宋体" w:cs="宋体"/>
                <w:color w:val="000000"/>
                <w:szCs w:val="21"/>
              </w:rPr>
            </w:pPr>
            <w:r>
              <w:rPr>
                <w:rFonts w:ascii="宋体" w:hAnsi="宋体" w:cs="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305" w:type="dxa"/>
            <w:vAlign w:val="center"/>
          </w:tcPr>
          <w:p>
            <w:pPr>
              <w:spacing w:line="400" w:lineRule="exact"/>
              <w:jc w:val="center"/>
              <w:rPr>
                <w:rFonts w:ascii="宋体" w:hAnsi="宋体"/>
                <w:szCs w:val="21"/>
              </w:rPr>
            </w:pPr>
            <w:r>
              <w:rPr>
                <w:rFonts w:hint="eastAsia" w:ascii="宋体" w:hAnsi="宋体"/>
                <w:szCs w:val="21"/>
              </w:rPr>
              <w:t>售后服务/维修承诺</w:t>
            </w:r>
          </w:p>
          <w:p>
            <w:pPr>
              <w:spacing w:line="400" w:lineRule="exact"/>
              <w:jc w:val="center"/>
              <w:rPr>
                <w:rFonts w:ascii="宋体" w:hAnsi="宋体"/>
                <w:szCs w:val="21"/>
              </w:rPr>
            </w:pPr>
            <w:r>
              <w:rPr>
                <w:rFonts w:hint="eastAsia" w:ascii="宋体" w:hAnsi="宋体"/>
                <w:szCs w:val="21"/>
              </w:rPr>
              <w:t>（2</w:t>
            </w:r>
            <w:r>
              <w:rPr>
                <w:rFonts w:ascii="宋体" w:hAnsi="宋体"/>
                <w:szCs w:val="21"/>
              </w:rPr>
              <w:t>5</w:t>
            </w:r>
            <w:r>
              <w:rPr>
                <w:rFonts w:hint="eastAsia" w:ascii="宋体" w:hAnsi="宋体"/>
                <w:szCs w:val="21"/>
              </w:rPr>
              <w:t>分）</w:t>
            </w:r>
          </w:p>
        </w:tc>
        <w:tc>
          <w:tcPr>
            <w:tcW w:w="6917" w:type="dxa"/>
            <w:vAlign w:val="center"/>
          </w:tcPr>
          <w:p>
            <w:pPr>
              <w:spacing w:line="400" w:lineRule="exact"/>
              <w:rPr>
                <w:rFonts w:ascii="宋体" w:hAnsi="宋体"/>
                <w:szCs w:val="21"/>
              </w:rPr>
            </w:pPr>
            <w:r>
              <w:rPr>
                <w:rFonts w:hint="eastAsia" w:ascii="宋体" w:hAnsi="宋体"/>
                <w:szCs w:val="21"/>
              </w:rPr>
              <w:t>根据以下内容的承诺进行评分（无承诺的不得分）：</w:t>
            </w:r>
          </w:p>
          <w:p>
            <w:pPr>
              <w:spacing w:line="400" w:lineRule="exact"/>
              <w:rPr>
                <w:rFonts w:ascii="宋体" w:hAnsi="宋体"/>
                <w:szCs w:val="21"/>
              </w:rPr>
            </w:pPr>
            <w:r>
              <w:rPr>
                <w:rFonts w:hint="eastAsia" w:ascii="宋体" w:hAnsi="宋体"/>
                <w:szCs w:val="21"/>
              </w:rPr>
              <w:t>①</w:t>
            </w:r>
            <w:r>
              <w:rPr>
                <w:rFonts w:hint="eastAsia" w:ascii="宋体" w:hAnsi="宋体"/>
                <w:szCs w:val="21"/>
              </w:rPr>
              <w:tab/>
            </w:r>
            <w:r>
              <w:rPr>
                <w:rFonts w:hint="eastAsia" w:ascii="宋体" w:hAnsi="宋体"/>
                <w:szCs w:val="21"/>
              </w:rPr>
              <w:t>售后服务响应时间，承诺在2小时内电话响应，12小时内提供售后服务的得5分，承诺在24小时内提供售后服务的得2分，其余不得分；</w:t>
            </w:r>
          </w:p>
          <w:p>
            <w:pPr>
              <w:spacing w:line="400" w:lineRule="exact"/>
              <w:rPr>
                <w:rFonts w:ascii="宋体" w:hAnsi="宋体"/>
                <w:szCs w:val="21"/>
              </w:rPr>
            </w:pPr>
            <w:r>
              <w:rPr>
                <w:rFonts w:hint="eastAsia" w:ascii="宋体" w:hAnsi="宋体"/>
                <w:szCs w:val="21"/>
              </w:rPr>
              <w:t>②</w:t>
            </w:r>
            <w:r>
              <w:rPr>
                <w:rFonts w:hint="eastAsia" w:ascii="宋体" w:hAnsi="宋体"/>
                <w:szCs w:val="21"/>
              </w:rPr>
              <w:tab/>
            </w:r>
            <w:r>
              <w:rPr>
                <w:rFonts w:hint="eastAsia" w:ascii="宋体" w:hAnsi="宋体"/>
                <w:szCs w:val="21"/>
              </w:rPr>
              <w:t>备品、备件支持及备件到货时间，承诺在12小时内到货的得5分，承诺在24小时内到货的得2分，其余不得分；</w:t>
            </w:r>
          </w:p>
          <w:p>
            <w:pPr>
              <w:spacing w:line="400" w:lineRule="exact"/>
              <w:rPr>
                <w:rFonts w:ascii="宋体" w:hAnsi="宋体"/>
                <w:szCs w:val="21"/>
              </w:rPr>
            </w:pPr>
            <w:r>
              <w:rPr>
                <w:rFonts w:hint="eastAsia" w:ascii="宋体" w:hAnsi="宋体"/>
                <w:szCs w:val="21"/>
              </w:rPr>
              <w:t>③</w:t>
            </w:r>
            <w:r>
              <w:rPr>
                <w:rFonts w:hint="eastAsia" w:ascii="宋体" w:hAnsi="宋体"/>
                <w:szCs w:val="21"/>
              </w:rPr>
              <w:tab/>
            </w:r>
            <w:r>
              <w:rPr>
                <w:rFonts w:hint="eastAsia" w:ascii="宋体" w:hAnsi="宋体"/>
                <w:szCs w:val="21"/>
              </w:rPr>
              <w:t>设备维修，承诺能鉴别故障并能彻底维修解决的得6分，承诺能鉴别故障且能简单维修解决的得3分，其余不得分；</w:t>
            </w:r>
          </w:p>
          <w:p>
            <w:pPr>
              <w:spacing w:line="400" w:lineRule="exact"/>
              <w:rPr>
                <w:rFonts w:ascii="宋体" w:hAnsi="宋体"/>
                <w:szCs w:val="21"/>
              </w:rPr>
            </w:pPr>
            <w:r>
              <w:rPr>
                <w:rFonts w:hint="eastAsia" w:ascii="宋体" w:hAnsi="宋体"/>
                <w:szCs w:val="21"/>
              </w:rPr>
              <w:t>④</w:t>
            </w:r>
            <w:r>
              <w:rPr>
                <w:rFonts w:hint="eastAsia" w:ascii="宋体" w:hAnsi="宋体"/>
                <w:szCs w:val="21"/>
              </w:rPr>
              <w:tab/>
            </w:r>
            <w:r>
              <w:rPr>
                <w:rFonts w:hint="eastAsia" w:ascii="宋体" w:hAnsi="宋体"/>
                <w:szCs w:val="21"/>
              </w:rPr>
              <w:t>在规定的巡检次数基础上，每承诺增加1次加3分，最多加9分。</w:t>
            </w:r>
          </w:p>
          <w:p>
            <w:pPr>
              <w:spacing w:line="400" w:lineRule="exact"/>
              <w:rPr>
                <w:rFonts w:ascii="宋体" w:hAnsi="宋体"/>
                <w:szCs w:val="21"/>
              </w:rPr>
            </w:pPr>
            <w:r>
              <w:rPr>
                <w:rFonts w:hint="eastAsia" w:ascii="宋体" w:hAnsi="宋体"/>
                <w:szCs w:val="21"/>
              </w:rPr>
              <w:t>承诺书格式自拟，须加盖供应商公章。</w:t>
            </w:r>
          </w:p>
        </w:tc>
        <w:tc>
          <w:tcPr>
            <w:tcW w:w="708" w:type="dxa"/>
            <w:vAlign w:val="center"/>
          </w:tcPr>
          <w:p>
            <w:pPr>
              <w:spacing w:line="400" w:lineRule="exact"/>
              <w:jc w:val="center"/>
              <w:rPr>
                <w:rFonts w:ascii="宋体" w:hAnsi="宋体" w:cs="宋体"/>
                <w:color w:val="000000"/>
                <w:szCs w:val="21"/>
              </w:rPr>
            </w:pPr>
            <w:r>
              <w:rPr>
                <w:rFonts w:ascii="宋体" w:hAnsi="宋体" w:cs="宋体"/>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1305" w:type="dxa"/>
            <w:vAlign w:val="center"/>
          </w:tcPr>
          <w:p>
            <w:pPr>
              <w:spacing w:line="400" w:lineRule="exact"/>
              <w:jc w:val="center"/>
              <w:rPr>
                <w:rFonts w:ascii="宋体" w:hAnsi="宋体"/>
                <w:szCs w:val="21"/>
              </w:rPr>
            </w:pPr>
            <w:r>
              <w:rPr>
                <w:rFonts w:hint="eastAsia" w:ascii="宋体" w:hAnsi="宋体"/>
                <w:szCs w:val="21"/>
              </w:rPr>
              <w:t>企业综合</w:t>
            </w:r>
          </w:p>
          <w:p>
            <w:pPr>
              <w:spacing w:line="400" w:lineRule="exact"/>
              <w:jc w:val="center"/>
              <w:rPr>
                <w:rFonts w:ascii="宋体" w:hAnsi="宋体"/>
                <w:szCs w:val="21"/>
              </w:rPr>
            </w:pPr>
            <w:r>
              <w:rPr>
                <w:rFonts w:hint="eastAsia" w:ascii="宋体" w:hAnsi="宋体"/>
                <w:szCs w:val="21"/>
              </w:rPr>
              <w:t>实力</w:t>
            </w:r>
          </w:p>
          <w:p>
            <w:pPr>
              <w:spacing w:line="400" w:lineRule="exact"/>
              <w:jc w:val="center"/>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分）</w:t>
            </w:r>
          </w:p>
        </w:tc>
        <w:tc>
          <w:tcPr>
            <w:tcW w:w="6917" w:type="dxa"/>
            <w:vAlign w:val="center"/>
          </w:tcPr>
          <w:p>
            <w:pPr>
              <w:spacing w:line="400" w:lineRule="exact"/>
              <w:rPr>
                <w:rFonts w:ascii="宋体" w:hAnsi="宋体"/>
                <w:szCs w:val="21"/>
              </w:rPr>
            </w:pPr>
            <w:r>
              <w:rPr>
                <w:rFonts w:hint="eastAsia" w:ascii="宋体" w:hAnsi="宋体"/>
                <w:szCs w:val="21"/>
              </w:rPr>
              <w:t>企业获得ISO9001质量管理体系认证、具备检验检测结构资质认定证书（CMA/CNAS均可），每项加5分，做多加10分。（提供证书复印件并加盖供应商公章）</w:t>
            </w:r>
          </w:p>
        </w:tc>
        <w:tc>
          <w:tcPr>
            <w:tcW w:w="708" w:type="dxa"/>
            <w:vAlign w:val="center"/>
          </w:tcPr>
          <w:p>
            <w:pPr>
              <w:spacing w:line="400" w:lineRule="exact"/>
              <w:jc w:val="center"/>
              <w:rPr>
                <w:rFonts w:ascii="宋体" w:hAnsi="宋体" w:cs="宋体"/>
                <w:szCs w:val="21"/>
              </w:rPr>
            </w:pPr>
            <w:r>
              <w:rPr>
                <w:rFonts w:ascii="宋体" w:hAnsi="宋体" w:cs="宋体"/>
                <w:szCs w:val="21"/>
              </w:rPr>
              <w:t>10</w:t>
            </w:r>
          </w:p>
        </w:tc>
      </w:tr>
    </w:tbl>
    <w:p>
      <w:pPr>
        <w:spacing w:line="380" w:lineRule="exact"/>
        <w:ind w:firstLine="210" w:firstLineChars="100"/>
        <w:rPr>
          <w:rFonts w:ascii="宋体" w:hAnsi="宋体" w:cs="宋体"/>
          <w:szCs w:val="21"/>
        </w:rPr>
        <w:sectPr>
          <w:pgSz w:w="11906" w:h="16838"/>
          <w:pgMar w:top="1440" w:right="1800" w:bottom="1440" w:left="1800" w:header="851" w:footer="992" w:gutter="0"/>
          <w:cols w:space="720" w:num="1"/>
          <w:docGrid w:type="lines" w:linePitch="312" w:charSpace="0"/>
        </w:sectPr>
      </w:pPr>
    </w:p>
    <w:p>
      <w:pPr>
        <w:pStyle w:val="2"/>
        <w:jc w:val="center"/>
        <w:rPr>
          <w:rFonts w:ascii="宋体" w:hAnsi="宋体" w:cs="宋体"/>
          <w:color w:val="000000"/>
          <w:sz w:val="36"/>
        </w:rPr>
      </w:pPr>
      <w:bookmarkStart w:id="122" w:name="_Toc527108643"/>
      <w:r>
        <w:rPr>
          <w:rFonts w:hint="eastAsia" w:ascii="宋体" w:hAnsi="宋体" w:cs="宋体"/>
          <w:color w:val="000000"/>
          <w:sz w:val="36"/>
        </w:rPr>
        <w:t>第六章 竞争性磋商响应文件格式</w:t>
      </w:r>
      <w:bookmarkEnd w:id="122"/>
    </w:p>
    <w:p>
      <w:pPr>
        <w:jc w:val="center"/>
        <w:rPr>
          <w:rFonts w:ascii="宋体" w:hAnsi="宋体" w:cs="宋体"/>
          <w:b/>
          <w:sz w:val="36"/>
        </w:rPr>
      </w:pPr>
    </w:p>
    <w:p>
      <w:pPr>
        <w:jc w:val="center"/>
        <w:rPr>
          <w:rFonts w:ascii="宋体" w:hAnsi="宋体" w:cs="宋体"/>
          <w:b/>
          <w:szCs w:val="21"/>
        </w:rPr>
      </w:pPr>
    </w:p>
    <w:p>
      <w:pPr>
        <w:jc w:val="center"/>
        <w:rPr>
          <w:rFonts w:ascii="宋体" w:hAnsi="宋体" w:cs="宋体"/>
          <w:b/>
          <w:sz w:val="22"/>
          <w:szCs w:val="21"/>
        </w:rPr>
      </w:pPr>
    </w:p>
    <w:p>
      <w:pPr>
        <w:keepNext/>
        <w:keepLines/>
        <w:spacing w:before="260" w:after="260" w:line="480" w:lineRule="auto"/>
        <w:jc w:val="center"/>
        <w:rPr>
          <w:rFonts w:ascii="宋体" w:hAnsi="宋体" w:cs="宋体"/>
          <w:b/>
          <w:sz w:val="44"/>
          <w:szCs w:val="44"/>
        </w:rPr>
      </w:pPr>
      <w:r>
        <w:rPr>
          <w:rFonts w:hint="eastAsia" w:ascii="宋体" w:hAnsi="宋体" w:cs="宋体"/>
          <w:b/>
          <w:sz w:val="44"/>
          <w:szCs w:val="44"/>
        </w:rPr>
        <w:t>竞争性磋商响应文件</w:t>
      </w:r>
    </w:p>
    <w:p>
      <w:pPr>
        <w:jc w:val="center"/>
        <w:rPr>
          <w:rFonts w:ascii="宋体" w:hAnsi="宋体" w:cs="宋体"/>
          <w:b/>
          <w:sz w:val="72"/>
        </w:rPr>
      </w:pPr>
    </w:p>
    <w:p>
      <w:pPr>
        <w:keepNext/>
        <w:keepLines/>
        <w:spacing w:before="260" w:after="260" w:line="480" w:lineRule="auto"/>
        <w:jc w:val="center"/>
        <w:rPr>
          <w:rFonts w:ascii="宋体" w:hAnsi="宋体" w:cs="宋体"/>
          <w:b/>
          <w:sz w:val="44"/>
          <w:szCs w:val="44"/>
        </w:rPr>
      </w:pPr>
      <w:r>
        <w:rPr>
          <w:rFonts w:hint="eastAsia" w:ascii="宋体" w:hAnsi="宋体" w:cs="宋体"/>
          <w:b/>
          <w:sz w:val="44"/>
          <w:szCs w:val="44"/>
        </w:rPr>
        <w:t>（正或副本）</w:t>
      </w:r>
    </w:p>
    <w:p>
      <w:pPr>
        <w:jc w:val="center"/>
        <w:rPr>
          <w:rFonts w:ascii="宋体" w:hAnsi="宋体" w:cs="宋体"/>
          <w:b/>
          <w:sz w:val="36"/>
        </w:rPr>
      </w:pPr>
    </w:p>
    <w:p>
      <w:pPr>
        <w:jc w:val="center"/>
        <w:rPr>
          <w:rFonts w:ascii="宋体" w:hAnsi="宋体" w:cs="宋体"/>
          <w:b/>
          <w:sz w:val="36"/>
        </w:rPr>
      </w:pPr>
    </w:p>
    <w:p>
      <w:pPr>
        <w:ind w:firstLine="1084" w:firstLineChars="300"/>
        <w:rPr>
          <w:rFonts w:ascii="宋体" w:hAnsi="宋体" w:cs="宋体"/>
          <w:color w:val="000000"/>
          <w:sz w:val="36"/>
          <w:szCs w:val="36"/>
        </w:rPr>
      </w:pPr>
      <w:r>
        <w:rPr>
          <w:rFonts w:hint="eastAsia" w:ascii="宋体" w:hAnsi="宋体" w:cs="宋体"/>
          <w:b/>
          <w:sz w:val="36"/>
        </w:rPr>
        <w:t>项 目 名 称：</w:t>
      </w:r>
      <w:r>
        <w:rPr>
          <w:rFonts w:hint="eastAsia" w:ascii="宋体" w:hAnsi="宋体" w:cs="宋体"/>
          <w:color w:val="000000"/>
          <w:sz w:val="36"/>
          <w:szCs w:val="36"/>
        </w:rPr>
        <w:t>扬州市中心血站关于冰箱及离心机等设备维护保养服务采购项目</w:t>
      </w:r>
    </w:p>
    <w:p>
      <w:pPr>
        <w:ind w:firstLine="1084" w:firstLineChars="300"/>
        <w:rPr>
          <w:rFonts w:ascii="宋体" w:hAnsi="宋体" w:cs="宋体"/>
          <w:color w:val="000000"/>
          <w:sz w:val="36"/>
          <w:szCs w:val="36"/>
        </w:rPr>
      </w:pPr>
      <w:r>
        <w:rPr>
          <w:rFonts w:hint="eastAsia" w:ascii="宋体" w:hAnsi="宋体" w:cs="宋体"/>
          <w:b/>
          <w:sz w:val="36"/>
        </w:rPr>
        <w:t>项 目 编 号：</w:t>
      </w:r>
      <w:r>
        <w:rPr>
          <w:rFonts w:hint="eastAsia" w:ascii="宋体" w:hAnsi="宋体" w:cs="宋体"/>
          <w:color w:val="000000"/>
          <w:sz w:val="36"/>
          <w:szCs w:val="36"/>
        </w:rPr>
        <w:t>YZRXJC-2019025号</w:t>
      </w:r>
    </w:p>
    <w:p>
      <w:pPr>
        <w:rPr>
          <w:rFonts w:ascii="宋体" w:hAnsi="宋体" w:cs="宋体"/>
          <w:b/>
          <w:sz w:val="36"/>
          <w:u w:val="single"/>
        </w:rPr>
      </w:pPr>
      <w:r>
        <w:rPr>
          <w:rFonts w:hint="eastAsia" w:ascii="宋体" w:hAnsi="宋体" w:cs="宋体"/>
          <w:b/>
          <w:sz w:val="36"/>
        </w:rPr>
        <w:t xml:space="preserve">      磋商供应商名称 ：</w:t>
      </w:r>
      <w:r>
        <w:rPr>
          <w:rFonts w:hint="eastAsia" w:ascii="宋体" w:hAnsi="宋体" w:cs="宋体"/>
          <w:b/>
          <w:sz w:val="36"/>
          <w:u w:val="single"/>
        </w:rPr>
        <w:t xml:space="preserve"> </w:t>
      </w:r>
      <w:r>
        <w:rPr>
          <w:rFonts w:ascii="宋体" w:hAnsi="宋体" w:cs="宋体"/>
          <w:b/>
          <w:sz w:val="36"/>
          <w:u w:val="single"/>
        </w:rPr>
        <w:t xml:space="preserve">               </w:t>
      </w:r>
    </w:p>
    <w:p>
      <w:pPr>
        <w:rPr>
          <w:rFonts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r>
        <w:rPr>
          <w:rFonts w:ascii="宋体" w:hAnsi="宋体" w:cs="宋体"/>
          <w:b/>
          <w:sz w:val="36"/>
          <w:u w:val="single"/>
        </w:rPr>
        <w:t xml:space="preserve">                   </w:t>
      </w:r>
    </w:p>
    <w:p>
      <w:pPr>
        <w:spacing w:before="312" w:beforeLines="100" w:after="312" w:afterLines="100"/>
        <w:jc w:val="center"/>
        <w:rPr>
          <w:rFonts w:ascii="宋体" w:hAnsi="宋体" w:cs="宋体"/>
          <w:b/>
          <w:szCs w:val="21"/>
        </w:rPr>
      </w:pPr>
      <w:r>
        <w:rPr>
          <w:rFonts w:hint="eastAsia" w:ascii="宋体" w:hAnsi="宋体" w:cs="宋体"/>
          <w:sz w:val="24"/>
        </w:rPr>
        <w:br w:type="page"/>
      </w:r>
      <w:r>
        <w:rPr>
          <w:rFonts w:hint="eastAsia" w:ascii="宋体" w:hAnsi="宋体" w:cs="宋体"/>
          <w:b/>
          <w:szCs w:val="21"/>
        </w:rPr>
        <w:t>评分索引表</w:t>
      </w:r>
    </w:p>
    <w:tbl>
      <w:tblPr>
        <w:tblStyle w:val="15"/>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jc w:val="center"/>
              <w:rPr>
                <w:rFonts w:ascii="宋体" w:hAnsi="宋体" w:cs="宋体"/>
                <w:b/>
                <w:bCs/>
                <w:kern w:val="2"/>
                <w:sz w:val="21"/>
                <w:szCs w:val="21"/>
                <w:lang w:eastAsia="zh-CN"/>
              </w:rPr>
            </w:pPr>
            <w:r>
              <w:rPr>
                <w:rFonts w:hint="eastAsia" w:ascii="宋体" w:hAnsi="宋体" w:cs="宋体"/>
                <w:b/>
                <w:kern w:val="2"/>
                <w:sz w:val="21"/>
                <w:szCs w:val="21"/>
              </w:rPr>
              <w:t>评分项目</w:t>
            </w: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宋体" w:hAnsi="宋体" w:cs="宋体"/>
                <w:b/>
                <w:szCs w:val="21"/>
              </w:rPr>
            </w:pPr>
            <w:r>
              <w:rPr>
                <w:rFonts w:hint="eastAsia" w:ascii="宋体" w:hAnsi="宋体" w:cs="宋体"/>
                <w:b/>
                <w:kern w:val="0"/>
                <w:szCs w:val="21"/>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jc w:val="both"/>
              <w:rPr>
                <w:rFonts w:ascii="宋体" w:hAnsi="宋体" w:cs="宋体"/>
                <w:b/>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240" w:type="dxa"/>
            <w:gridSpan w:val="2"/>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jc w:val="both"/>
              <w:rPr>
                <w:rFonts w:ascii="宋体" w:hAnsi="宋体" w:cs="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rPr>
                <w:rFonts w:ascii="宋体" w:hAnsi="宋体" w:cs="宋体"/>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rPr>
                <w:rFonts w:ascii="宋体" w:hAnsi="宋体" w:cs="宋体"/>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rPr>
                <w:rFonts w:ascii="宋体" w:hAnsi="宋体" w:cs="宋体"/>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rPr>
                <w:rFonts w:ascii="宋体" w:hAnsi="宋体" w:cs="宋体"/>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rPr>
                <w:rFonts w:ascii="宋体" w:hAnsi="宋体" w:cs="宋体"/>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9240" w:type="dxa"/>
            <w:gridSpan w:val="2"/>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jc w:val="both"/>
              <w:rPr>
                <w:rFonts w:ascii="宋体" w:hAnsi="宋体" w:cs="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rPr>
                <w:rFonts w:ascii="宋体" w:hAnsi="宋体" w:cs="宋体"/>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rPr>
                <w:rFonts w:ascii="宋体" w:hAnsi="宋体" w:cs="宋体"/>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rPr>
                <w:rFonts w:ascii="宋体" w:hAnsi="宋体" w:cs="宋体"/>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rPr>
                <w:rFonts w:ascii="宋体" w:hAnsi="宋体" w:cs="宋体"/>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rPr>
                <w:rFonts w:ascii="宋体" w:hAnsi="宋体" w:cs="宋体"/>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240" w:type="dxa"/>
            <w:gridSpan w:val="2"/>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jc w:val="both"/>
              <w:rPr>
                <w:rFonts w:ascii="宋体" w:hAnsi="宋体" w:cs="宋体"/>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rPr>
                <w:rFonts w:ascii="宋体" w:hAnsi="宋体" w:cs="宋体"/>
                <w:b/>
                <w:bCs/>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rPr>
                <w:rFonts w:ascii="宋体" w:hAnsi="宋体" w:cs="宋体"/>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rPr>
                <w:rFonts w:ascii="宋体" w:hAnsi="宋体" w:cs="宋体"/>
                <w:b/>
                <w:bCs/>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9240" w:type="dxa"/>
            <w:gridSpan w:val="2"/>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420"/>
              <w:jc w:val="both"/>
              <w:rPr>
                <w:rFonts w:ascii="宋体" w:hAnsi="宋体" w:cs="宋体"/>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0" w:firstLine="480" w:firstLineChars="200"/>
              <w:rPr>
                <w:rFonts w:ascii="宋体" w:hAnsi="宋体" w:cs="宋体"/>
                <w:kern w:val="2"/>
                <w:szCs w:val="21"/>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22"/>
              <w:shd w:val="clear" w:color="auto" w:fill="FFFFFF"/>
              <w:spacing w:line="400" w:lineRule="exact"/>
              <w:ind w:left="0" w:firstLine="480" w:firstLineChars="200"/>
              <w:rPr>
                <w:rFonts w:ascii="宋体" w:hAnsi="宋体" w:cs="宋体"/>
                <w:kern w:val="2"/>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rPr>
            </w:pPr>
          </w:p>
        </w:tc>
      </w:tr>
    </w:tbl>
    <w:p>
      <w:pPr>
        <w:rPr>
          <w:rFonts w:ascii="宋体" w:hAnsi="宋体" w:cs="宋体"/>
        </w:rPr>
      </w:pPr>
    </w:p>
    <w:p>
      <w:pPr>
        <w:spacing w:after="312" w:afterLines="100" w:line="360" w:lineRule="auto"/>
        <w:jc w:val="center"/>
        <w:rPr>
          <w:rFonts w:ascii="宋体" w:hAnsi="宋体" w:cs="宋体"/>
          <w:b/>
          <w:bCs/>
          <w:kern w:val="0"/>
          <w:szCs w:val="21"/>
        </w:rPr>
      </w:pPr>
      <w:r>
        <w:rPr>
          <w:rFonts w:hint="eastAsia" w:ascii="宋体" w:hAnsi="宋体" w:cs="宋体"/>
          <w:b/>
          <w:sz w:val="36"/>
          <w:u w:val="single"/>
        </w:rPr>
        <w:br w:type="page"/>
      </w:r>
      <w:r>
        <w:rPr>
          <w:rFonts w:hint="eastAsia" w:ascii="宋体" w:hAnsi="宋体" w:cs="宋体"/>
          <w:b/>
          <w:bCs/>
          <w:szCs w:val="21"/>
        </w:rPr>
        <w:t>响应文件主要目录</w:t>
      </w:r>
    </w:p>
    <w:p>
      <w:pPr>
        <w:spacing w:line="360" w:lineRule="auto"/>
        <w:ind w:firstLine="420" w:firstLineChars="200"/>
        <w:rPr>
          <w:rFonts w:ascii="宋体" w:hAnsi="宋体"/>
          <w:szCs w:val="21"/>
        </w:rPr>
      </w:pPr>
      <w:r>
        <w:rPr>
          <w:rFonts w:hint="eastAsia" w:ascii="宋体" w:hAnsi="宋体"/>
          <w:szCs w:val="21"/>
        </w:rPr>
        <w:t>一、资格性和符合性检查响应对照表</w:t>
      </w:r>
    </w:p>
    <w:p>
      <w:pPr>
        <w:spacing w:line="360" w:lineRule="auto"/>
        <w:ind w:firstLine="422" w:firstLineChars="200"/>
        <w:rPr>
          <w:rFonts w:ascii="宋体" w:hAnsi="宋体"/>
          <w:bCs/>
          <w:szCs w:val="21"/>
        </w:rPr>
      </w:pPr>
      <w:r>
        <w:rPr>
          <w:rFonts w:hint="eastAsia" w:ascii="宋体" w:hAnsi="宋体"/>
          <w:b/>
          <w:bCs/>
          <w:szCs w:val="21"/>
        </w:rPr>
        <w:t>二</w:t>
      </w:r>
      <w:r>
        <w:rPr>
          <w:rFonts w:hint="eastAsia" w:ascii="宋体" w:hAnsi="宋体"/>
          <w:szCs w:val="21"/>
        </w:rPr>
        <w:t>、</w:t>
      </w:r>
      <w:r>
        <w:rPr>
          <w:rFonts w:hint="eastAsia" w:ascii="宋体" w:hAnsi="宋体"/>
          <w:bCs/>
          <w:szCs w:val="21"/>
        </w:rPr>
        <w:t>资信证明文件</w:t>
      </w:r>
    </w:p>
    <w:p>
      <w:pPr>
        <w:spacing w:line="360" w:lineRule="auto"/>
        <w:ind w:firstLine="420" w:firstLineChars="200"/>
        <w:rPr>
          <w:rFonts w:ascii="宋体" w:hAnsi="宋体"/>
          <w:szCs w:val="21"/>
        </w:rPr>
      </w:pPr>
      <w:r>
        <w:rPr>
          <w:rFonts w:hint="eastAsia" w:ascii="宋体" w:hAnsi="宋体"/>
          <w:szCs w:val="21"/>
        </w:rPr>
        <w:t>三、磋商响应报价表</w:t>
      </w:r>
    </w:p>
    <w:p>
      <w:pPr>
        <w:spacing w:line="360" w:lineRule="auto"/>
        <w:ind w:firstLine="420" w:firstLineChars="200"/>
        <w:rPr>
          <w:rFonts w:ascii="宋体" w:hAnsi="宋体"/>
          <w:szCs w:val="21"/>
        </w:rPr>
      </w:pPr>
      <w:r>
        <w:rPr>
          <w:rFonts w:hint="eastAsia" w:ascii="宋体" w:hAnsi="宋体"/>
          <w:szCs w:val="21"/>
        </w:rPr>
        <w:t>四、项目需求响应方案</w:t>
      </w:r>
    </w:p>
    <w:p>
      <w:pPr>
        <w:spacing w:line="360" w:lineRule="auto"/>
        <w:ind w:firstLine="420" w:firstLineChars="200"/>
        <w:rPr>
          <w:rFonts w:ascii="宋体" w:hAnsi="宋体"/>
          <w:szCs w:val="21"/>
        </w:rPr>
      </w:pPr>
      <w:r>
        <w:rPr>
          <w:rFonts w:hint="eastAsia" w:ascii="宋体" w:hAnsi="宋体" w:cs="Courier New"/>
          <w:szCs w:val="21"/>
        </w:rPr>
        <w:t>五、</w:t>
      </w:r>
      <w:r>
        <w:rPr>
          <w:rFonts w:ascii="宋体" w:hAnsi="宋体" w:cs="Courier New"/>
          <w:szCs w:val="21"/>
        </w:rPr>
        <w:t>……</w:t>
      </w:r>
    </w:p>
    <w:p>
      <w:pPr>
        <w:widowControl/>
        <w:jc w:val="left"/>
        <w:rPr>
          <w:rFonts w:ascii="宋体" w:hAnsi="宋体" w:cs="宋体"/>
          <w:sz w:val="24"/>
          <w:szCs w:val="24"/>
        </w:rPr>
      </w:pPr>
      <w:r>
        <w:rPr>
          <w:rFonts w:ascii="宋体" w:hAnsi="宋体" w:cs="宋体"/>
          <w:sz w:val="24"/>
          <w:szCs w:val="24"/>
        </w:rPr>
        <w:br w:type="page"/>
      </w:r>
    </w:p>
    <w:p>
      <w:pPr>
        <w:spacing w:line="360" w:lineRule="auto"/>
        <w:jc w:val="center"/>
        <w:rPr>
          <w:rFonts w:ascii="宋体" w:hAnsi="宋体" w:cs="宋体"/>
          <w:b/>
          <w:color w:val="000000"/>
          <w:szCs w:val="21"/>
        </w:rPr>
      </w:pPr>
      <w:r>
        <w:rPr>
          <w:rFonts w:hint="eastAsia" w:ascii="宋体" w:hAnsi="宋体" w:cs="宋体"/>
          <w:b/>
          <w:color w:val="000000"/>
          <w:szCs w:val="21"/>
        </w:rPr>
        <w:t>一、资格性和符合性检查响应对照表</w:t>
      </w:r>
    </w:p>
    <w:p>
      <w:pPr>
        <w:spacing w:line="360" w:lineRule="auto"/>
        <w:ind w:firstLine="309"/>
        <w:rPr>
          <w:rFonts w:ascii="宋体" w:hAnsi="宋体" w:cs="宋体"/>
          <w:color w:val="000000"/>
          <w:szCs w:val="21"/>
        </w:rPr>
      </w:pPr>
      <w:r>
        <w:rPr>
          <w:rFonts w:hint="eastAsia" w:ascii="宋体" w:hAnsi="宋体" w:cs="宋体"/>
          <w:color w:val="000000"/>
          <w:szCs w:val="21"/>
        </w:rPr>
        <w:t>磋商供应商全称（加盖公章）：</w:t>
      </w:r>
    </w:p>
    <w:tbl>
      <w:tblPr>
        <w:tblStyle w:val="15"/>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646" w:type="dxa"/>
            <w:vAlign w:val="center"/>
          </w:tcPr>
          <w:p>
            <w:pPr>
              <w:snapToGrid w:val="0"/>
              <w:spacing w:line="360" w:lineRule="auto"/>
              <w:jc w:val="center"/>
              <w:rPr>
                <w:rFonts w:ascii="宋体" w:hAnsi="宋体" w:cs="宋体"/>
                <w:color w:val="000000"/>
                <w:szCs w:val="21"/>
              </w:rPr>
            </w:pPr>
            <w:r>
              <w:rPr>
                <w:rFonts w:hint="eastAsia" w:ascii="宋体" w:hAnsi="宋体" w:cs="宋体"/>
                <w:color w:val="000000"/>
                <w:szCs w:val="21"/>
              </w:rPr>
              <w:t>序号</w:t>
            </w:r>
          </w:p>
        </w:tc>
        <w:tc>
          <w:tcPr>
            <w:tcW w:w="5447" w:type="dxa"/>
            <w:vAlign w:val="center"/>
          </w:tcPr>
          <w:p>
            <w:pPr>
              <w:snapToGrid w:val="0"/>
              <w:spacing w:line="360" w:lineRule="auto"/>
              <w:jc w:val="center"/>
              <w:rPr>
                <w:rFonts w:ascii="宋体" w:hAnsi="宋体" w:cs="宋体"/>
                <w:color w:val="000000"/>
                <w:szCs w:val="21"/>
              </w:rPr>
            </w:pPr>
            <w:r>
              <w:rPr>
                <w:rFonts w:hint="eastAsia" w:ascii="宋体" w:hAnsi="宋体" w:cs="宋体"/>
                <w:color w:val="000000"/>
                <w:szCs w:val="21"/>
              </w:rPr>
              <w:t>资格和符合性检查响应内容</w:t>
            </w:r>
          </w:p>
        </w:tc>
        <w:tc>
          <w:tcPr>
            <w:tcW w:w="1680" w:type="dxa"/>
            <w:vAlign w:val="center"/>
          </w:tcPr>
          <w:p>
            <w:pPr>
              <w:snapToGrid w:val="0"/>
              <w:spacing w:line="360" w:lineRule="auto"/>
              <w:jc w:val="center"/>
              <w:rPr>
                <w:rFonts w:ascii="宋体" w:hAnsi="宋体" w:cs="宋体"/>
                <w:color w:val="000000"/>
                <w:szCs w:val="21"/>
              </w:rPr>
            </w:pPr>
            <w:r>
              <w:rPr>
                <w:rFonts w:hint="eastAsia" w:ascii="宋体" w:hAnsi="宋体" w:cs="宋体"/>
                <w:color w:val="000000"/>
                <w:szCs w:val="21"/>
              </w:rPr>
              <w:t>是否响应</w:t>
            </w:r>
          </w:p>
          <w:p>
            <w:pPr>
              <w:snapToGrid w:val="0"/>
              <w:spacing w:line="360" w:lineRule="auto"/>
              <w:jc w:val="center"/>
              <w:rPr>
                <w:rFonts w:ascii="宋体" w:hAnsi="宋体" w:cs="宋体"/>
                <w:color w:val="000000"/>
                <w:szCs w:val="21"/>
              </w:rPr>
            </w:pPr>
            <w:r>
              <w:rPr>
                <w:rFonts w:hint="eastAsia" w:ascii="宋体" w:hAnsi="宋体" w:cs="宋体"/>
                <w:color w:val="000000"/>
                <w:szCs w:val="21"/>
              </w:rPr>
              <w:t>（填是或者否）</w:t>
            </w:r>
          </w:p>
        </w:tc>
        <w:tc>
          <w:tcPr>
            <w:tcW w:w="1785" w:type="dxa"/>
            <w:vAlign w:val="center"/>
          </w:tcPr>
          <w:p>
            <w:pPr>
              <w:snapToGrid w:val="0"/>
              <w:spacing w:line="360" w:lineRule="auto"/>
              <w:jc w:val="center"/>
              <w:rPr>
                <w:rFonts w:ascii="宋体" w:hAnsi="宋体" w:cs="宋体"/>
                <w:color w:val="000000"/>
                <w:szCs w:val="21"/>
              </w:rPr>
            </w:pPr>
            <w:r>
              <w:rPr>
                <w:rFonts w:hint="eastAsia" w:ascii="宋体" w:hAnsi="宋体" w:cs="宋体"/>
                <w:color w:val="000000"/>
                <w:szCs w:val="21"/>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6" w:type="dxa"/>
            <w:vAlign w:val="center"/>
          </w:tcPr>
          <w:p>
            <w:pPr>
              <w:spacing w:line="360" w:lineRule="auto"/>
              <w:jc w:val="center"/>
              <w:rPr>
                <w:rFonts w:ascii="宋体" w:hAnsi="宋体" w:cs="宋体"/>
                <w:i/>
                <w:color w:val="000000"/>
                <w:szCs w:val="21"/>
                <w:u w:val="single"/>
              </w:rPr>
            </w:pPr>
            <w:r>
              <w:rPr>
                <w:rFonts w:hint="eastAsia" w:ascii="宋体" w:hAnsi="宋体" w:cs="宋体"/>
                <w:i/>
                <w:color w:val="000000"/>
                <w:szCs w:val="21"/>
                <w:u w:val="single"/>
              </w:rPr>
              <w:t>1</w:t>
            </w:r>
          </w:p>
        </w:tc>
        <w:tc>
          <w:tcPr>
            <w:tcW w:w="5447" w:type="dxa"/>
            <w:vAlign w:val="center"/>
          </w:tcPr>
          <w:p>
            <w:pPr>
              <w:spacing w:line="360" w:lineRule="auto"/>
              <w:rPr>
                <w:rFonts w:ascii="宋体" w:hAnsi="宋体" w:cs="宋体"/>
                <w:i/>
                <w:iCs/>
                <w:color w:val="000000"/>
                <w:szCs w:val="21"/>
                <w:u w:val="single"/>
              </w:rPr>
            </w:pPr>
          </w:p>
        </w:tc>
        <w:tc>
          <w:tcPr>
            <w:tcW w:w="1680" w:type="dxa"/>
            <w:vAlign w:val="center"/>
          </w:tcPr>
          <w:p>
            <w:pPr>
              <w:spacing w:line="360" w:lineRule="auto"/>
              <w:rPr>
                <w:rFonts w:ascii="宋体" w:hAnsi="宋体" w:cs="宋体"/>
                <w:color w:val="000000"/>
                <w:szCs w:val="21"/>
              </w:rPr>
            </w:pPr>
          </w:p>
        </w:tc>
        <w:tc>
          <w:tcPr>
            <w:tcW w:w="1785" w:type="dxa"/>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6" w:type="dxa"/>
            <w:vAlign w:val="center"/>
          </w:tcPr>
          <w:p>
            <w:pPr>
              <w:spacing w:line="360" w:lineRule="auto"/>
              <w:jc w:val="center"/>
              <w:rPr>
                <w:rFonts w:ascii="宋体" w:hAnsi="宋体" w:cs="宋体"/>
                <w:i/>
                <w:color w:val="000000"/>
                <w:szCs w:val="21"/>
                <w:u w:val="single"/>
              </w:rPr>
            </w:pPr>
            <w:r>
              <w:rPr>
                <w:rFonts w:hint="eastAsia" w:ascii="宋体" w:hAnsi="宋体" w:cs="宋体"/>
                <w:i/>
                <w:color w:val="000000"/>
                <w:szCs w:val="21"/>
                <w:u w:val="single"/>
              </w:rPr>
              <w:t>2</w:t>
            </w:r>
          </w:p>
        </w:tc>
        <w:tc>
          <w:tcPr>
            <w:tcW w:w="5447" w:type="dxa"/>
            <w:vAlign w:val="center"/>
          </w:tcPr>
          <w:p>
            <w:pPr>
              <w:spacing w:line="360" w:lineRule="auto"/>
              <w:rPr>
                <w:rFonts w:ascii="宋体" w:hAnsi="宋体" w:cs="宋体"/>
                <w:i/>
                <w:iCs/>
                <w:color w:val="000000"/>
                <w:szCs w:val="21"/>
                <w:u w:val="single"/>
              </w:rPr>
            </w:pPr>
          </w:p>
        </w:tc>
        <w:tc>
          <w:tcPr>
            <w:tcW w:w="1680" w:type="dxa"/>
            <w:vAlign w:val="center"/>
          </w:tcPr>
          <w:p>
            <w:pPr>
              <w:spacing w:line="360" w:lineRule="auto"/>
              <w:rPr>
                <w:rFonts w:ascii="宋体" w:hAnsi="宋体" w:cs="宋体"/>
                <w:color w:val="000000"/>
                <w:szCs w:val="21"/>
              </w:rPr>
            </w:pPr>
          </w:p>
        </w:tc>
        <w:tc>
          <w:tcPr>
            <w:tcW w:w="1785" w:type="dxa"/>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6" w:type="dxa"/>
            <w:vAlign w:val="center"/>
          </w:tcPr>
          <w:p>
            <w:pPr>
              <w:spacing w:line="360" w:lineRule="auto"/>
              <w:jc w:val="center"/>
              <w:rPr>
                <w:rFonts w:ascii="宋体" w:hAnsi="宋体" w:cs="宋体"/>
                <w:i/>
                <w:color w:val="000000"/>
                <w:szCs w:val="21"/>
                <w:u w:val="single"/>
              </w:rPr>
            </w:pPr>
            <w:r>
              <w:rPr>
                <w:rFonts w:hint="eastAsia" w:ascii="宋体" w:hAnsi="宋体" w:cs="宋体"/>
                <w:i/>
                <w:color w:val="000000"/>
                <w:szCs w:val="21"/>
                <w:u w:val="single"/>
              </w:rPr>
              <w:t>3</w:t>
            </w:r>
          </w:p>
        </w:tc>
        <w:tc>
          <w:tcPr>
            <w:tcW w:w="5447" w:type="dxa"/>
            <w:vAlign w:val="center"/>
          </w:tcPr>
          <w:p>
            <w:pPr>
              <w:spacing w:line="360" w:lineRule="auto"/>
              <w:rPr>
                <w:rFonts w:ascii="宋体" w:hAnsi="宋体" w:cs="宋体"/>
                <w:i/>
                <w:iCs/>
                <w:color w:val="000000"/>
                <w:szCs w:val="21"/>
                <w:u w:val="single"/>
              </w:rPr>
            </w:pPr>
          </w:p>
        </w:tc>
        <w:tc>
          <w:tcPr>
            <w:tcW w:w="1680" w:type="dxa"/>
            <w:vAlign w:val="center"/>
          </w:tcPr>
          <w:p>
            <w:pPr>
              <w:spacing w:line="360" w:lineRule="auto"/>
              <w:rPr>
                <w:rFonts w:ascii="宋体" w:hAnsi="宋体" w:cs="宋体"/>
                <w:color w:val="000000"/>
                <w:szCs w:val="21"/>
              </w:rPr>
            </w:pPr>
          </w:p>
        </w:tc>
        <w:tc>
          <w:tcPr>
            <w:tcW w:w="1785" w:type="dxa"/>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6" w:hRule="atLeast"/>
          <w:jc w:val="center"/>
        </w:trPr>
        <w:tc>
          <w:tcPr>
            <w:tcW w:w="646" w:type="dxa"/>
            <w:vAlign w:val="center"/>
          </w:tcPr>
          <w:p>
            <w:pPr>
              <w:spacing w:line="360" w:lineRule="auto"/>
              <w:jc w:val="center"/>
              <w:rPr>
                <w:rFonts w:ascii="宋体" w:hAnsi="宋体" w:cs="宋体"/>
                <w:i/>
                <w:color w:val="000000"/>
                <w:szCs w:val="21"/>
                <w:u w:val="single"/>
              </w:rPr>
            </w:pPr>
            <w:r>
              <w:rPr>
                <w:rFonts w:hint="eastAsia" w:ascii="宋体" w:hAnsi="宋体" w:cs="宋体"/>
                <w:i/>
                <w:color w:val="000000"/>
                <w:szCs w:val="21"/>
                <w:u w:val="single"/>
              </w:rPr>
              <w:t>4</w:t>
            </w:r>
          </w:p>
        </w:tc>
        <w:tc>
          <w:tcPr>
            <w:tcW w:w="5447" w:type="dxa"/>
            <w:vAlign w:val="center"/>
          </w:tcPr>
          <w:p>
            <w:pPr>
              <w:spacing w:line="360" w:lineRule="auto"/>
              <w:rPr>
                <w:rFonts w:ascii="宋体" w:hAnsi="宋体" w:cs="宋体"/>
                <w:i/>
                <w:iCs/>
                <w:color w:val="000000"/>
                <w:szCs w:val="21"/>
                <w:u w:val="single"/>
              </w:rPr>
            </w:pPr>
          </w:p>
        </w:tc>
        <w:tc>
          <w:tcPr>
            <w:tcW w:w="1680" w:type="dxa"/>
            <w:vAlign w:val="center"/>
          </w:tcPr>
          <w:p>
            <w:pPr>
              <w:spacing w:line="360" w:lineRule="auto"/>
              <w:rPr>
                <w:rFonts w:ascii="宋体" w:hAnsi="宋体" w:cs="宋体"/>
                <w:color w:val="000000"/>
                <w:szCs w:val="21"/>
              </w:rPr>
            </w:pPr>
          </w:p>
        </w:tc>
        <w:tc>
          <w:tcPr>
            <w:tcW w:w="1785" w:type="dxa"/>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646" w:type="dxa"/>
            <w:vAlign w:val="center"/>
          </w:tcPr>
          <w:p>
            <w:pPr>
              <w:spacing w:line="360" w:lineRule="auto"/>
              <w:jc w:val="center"/>
              <w:rPr>
                <w:rFonts w:ascii="宋体" w:hAnsi="宋体" w:cs="宋体"/>
                <w:i/>
                <w:color w:val="000000"/>
                <w:szCs w:val="21"/>
                <w:u w:val="single"/>
              </w:rPr>
            </w:pPr>
            <w:r>
              <w:rPr>
                <w:rFonts w:hint="eastAsia" w:ascii="宋体" w:hAnsi="宋体" w:cs="宋体"/>
                <w:i/>
                <w:color w:val="000000"/>
                <w:szCs w:val="21"/>
                <w:u w:val="single"/>
              </w:rPr>
              <w:t>5</w:t>
            </w:r>
          </w:p>
        </w:tc>
        <w:tc>
          <w:tcPr>
            <w:tcW w:w="5447" w:type="dxa"/>
            <w:vAlign w:val="center"/>
          </w:tcPr>
          <w:p>
            <w:pPr>
              <w:snapToGrid w:val="0"/>
              <w:spacing w:line="360" w:lineRule="auto"/>
              <w:rPr>
                <w:rFonts w:ascii="宋体" w:hAnsi="宋体" w:cs="宋体"/>
                <w:i/>
                <w:iCs/>
                <w:color w:val="000000"/>
                <w:szCs w:val="21"/>
                <w:u w:val="single"/>
              </w:rPr>
            </w:pPr>
          </w:p>
        </w:tc>
        <w:tc>
          <w:tcPr>
            <w:tcW w:w="1680" w:type="dxa"/>
            <w:vAlign w:val="center"/>
          </w:tcPr>
          <w:p>
            <w:pPr>
              <w:spacing w:line="360" w:lineRule="auto"/>
              <w:rPr>
                <w:rFonts w:ascii="宋体" w:hAnsi="宋体" w:cs="宋体"/>
                <w:color w:val="000000"/>
                <w:szCs w:val="21"/>
              </w:rPr>
            </w:pPr>
          </w:p>
        </w:tc>
        <w:tc>
          <w:tcPr>
            <w:tcW w:w="1785" w:type="dxa"/>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vAlign w:val="center"/>
          </w:tcPr>
          <w:p>
            <w:pPr>
              <w:spacing w:line="360" w:lineRule="auto"/>
              <w:jc w:val="center"/>
              <w:rPr>
                <w:rFonts w:ascii="宋体" w:hAnsi="宋体" w:cs="宋体"/>
                <w:i/>
                <w:color w:val="000000"/>
                <w:szCs w:val="21"/>
                <w:u w:val="single"/>
              </w:rPr>
            </w:pPr>
            <w:r>
              <w:rPr>
                <w:rFonts w:hint="eastAsia" w:ascii="宋体" w:hAnsi="宋体" w:cs="宋体"/>
                <w:i/>
                <w:color w:val="000000"/>
                <w:szCs w:val="21"/>
                <w:u w:val="single"/>
              </w:rPr>
              <w:t>6</w:t>
            </w:r>
          </w:p>
        </w:tc>
        <w:tc>
          <w:tcPr>
            <w:tcW w:w="5447" w:type="dxa"/>
            <w:vAlign w:val="center"/>
          </w:tcPr>
          <w:p>
            <w:pPr>
              <w:snapToGrid w:val="0"/>
              <w:spacing w:line="360" w:lineRule="auto"/>
              <w:rPr>
                <w:rFonts w:ascii="宋体" w:hAnsi="宋体" w:cs="宋体"/>
                <w:i/>
                <w:iCs/>
                <w:color w:val="000000"/>
                <w:szCs w:val="21"/>
                <w:u w:val="single"/>
              </w:rPr>
            </w:pPr>
          </w:p>
        </w:tc>
        <w:tc>
          <w:tcPr>
            <w:tcW w:w="1680" w:type="dxa"/>
            <w:vAlign w:val="center"/>
          </w:tcPr>
          <w:p>
            <w:pPr>
              <w:spacing w:line="360" w:lineRule="auto"/>
              <w:rPr>
                <w:rFonts w:ascii="宋体" w:hAnsi="宋体" w:cs="宋体"/>
                <w:color w:val="000000"/>
                <w:szCs w:val="21"/>
              </w:rPr>
            </w:pPr>
          </w:p>
        </w:tc>
        <w:tc>
          <w:tcPr>
            <w:tcW w:w="1785" w:type="dxa"/>
            <w:vAlign w:val="center"/>
          </w:tcPr>
          <w:p>
            <w:pPr>
              <w:spacing w:line="360"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646" w:type="dxa"/>
            <w:vAlign w:val="center"/>
          </w:tcPr>
          <w:p>
            <w:pPr>
              <w:spacing w:line="360" w:lineRule="auto"/>
              <w:jc w:val="center"/>
              <w:rPr>
                <w:rFonts w:ascii="宋体" w:hAnsi="宋体" w:cs="宋体"/>
                <w:i/>
                <w:color w:val="000000"/>
                <w:szCs w:val="21"/>
                <w:u w:val="single"/>
              </w:rPr>
            </w:pPr>
            <w:r>
              <w:rPr>
                <w:rFonts w:hint="eastAsia" w:ascii="宋体" w:hAnsi="宋体" w:cs="宋体"/>
                <w:i/>
                <w:color w:val="000000"/>
                <w:szCs w:val="21"/>
                <w:u w:val="single"/>
              </w:rPr>
              <w:t>7</w:t>
            </w:r>
          </w:p>
        </w:tc>
        <w:tc>
          <w:tcPr>
            <w:tcW w:w="5447" w:type="dxa"/>
            <w:vAlign w:val="center"/>
          </w:tcPr>
          <w:p>
            <w:pPr>
              <w:snapToGrid w:val="0"/>
              <w:spacing w:line="360" w:lineRule="auto"/>
              <w:rPr>
                <w:rFonts w:ascii="宋体" w:hAnsi="宋体" w:cs="宋体"/>
                <w:i/>
                <w:iCs/>
                <w:color w:val="000000"/>
                <w:szCs w:val="21"/>
                <w:u w:val="single"/>
              </w:rPr>
            </w:pPr>
            <w:r>
              <w:rPr>
                <w:rFonts w:hint="eastAsia" w:ascii="宋体" w:hAnsi="宋体" w:cs="宋体"/>
                <w:i/>
                <w:iCs/>
                <w:color w:val="000000"/>
                <w:szCs w:val="21"/>
                <w:u w:val="single"/>
              </w:rPr>
              <w:t>磋商文件中的其他实质性要求</w:t>
            </w:r>
          </w:p>
        </w:tc>
        <w:tc>
          <w:tcPr>
            <w:tcW w:w="1680" w:type="dxa"/>
            <w:vAlign w:val="center"/>
          </w:tcPr>
          <w:p>
            <w:pPr>
              <w:spacing w:line="360" w:lineRule="auto"/>
              <w:rPr>
                <w:rFonts w:ascii="宋体" w:hAnsi="宋体" w:cs="宋体"/>
                <w:color w:val="000000"/>
                <w:szCs w:val="21"/>
              </w:rPr>
            </w:pPr>
          </w:p>
        </w:tc>
        <w:tc>
          <w:tcPr>
            <w:tcW w:w="1785" w:type="dxa"/>
            <w:vAlign w:val="center"/>
          </w:tcPr>
          <w:p>
            <w:pPr>
              <w:spacing w:line="360" w:lineRule="auto"/>
              <w:rPr>
                <w:rFonts w:ascii="宋体" w:hAnsi="宋体" w:cs="宋体"/>
                <w:color w:val="000000"/>
                <w:szCs w:val="21"/>
              </w:rPr>
            </w:pPr>
          </w:p>
        </w:tc>
      </w:tr>
    </w:tbl>
    <w:p>
      <w:pPr>
        <w:spacing w:before="50" w:after="50"/>
        <w:rPr>
          <w:rFonts w:ascii="宋体" w:hAnsi="宋体" w:cs="宋体"/>
          <w:szCs w:val="21"/>
        </w:rPr>
      </w:pPr>
    </w:p>
    <w:p>
      <w:pPr>
        <w:widowControl/>
        <w:jc w:val="left"/>
        <w:rPr>
          <w:rFonts w:ascii="宋体" w:hAnsi="宋体" w:cs="宋体"/>
          <w:szCs w:val="21"/>
        </w:rPr>
      </w:pPr>
      <w:r>
        <w:rPr>
          <w:rFonts w:ascii="宋体" w:hAnsi="宋体" w:cs="宋体"/>
          <w:szCs w:val="21"/>
        </w:rPr>
        <w:br w:type="page"/>
      </w:r>
    </w:p>
    <w:p>
      <w:pPr>
        <w:spacing w:before="50" w:after="50"/>
        <w:rPr>
          <w:rFonts w:ascii="宋体" w:hAnsi="宋体" w:cs="宋体"/>
          <w:szCs w:val="21"/>
        </w:rPr>
      </w:pPr>
    </w:p>
    <w:p>
      <w:pPr>
        <w:spacing w:line="360" w:lineRule="auto"/>
        <w:jc w:val="center"/>
        <w:rPr>
          <w:rFonts w:ascii="宋体" w:hAnsi="宋体" w:cs="宋体"/>
          <w:b/>
          <w:color w:val="000000"/>
          <w:szCs w:val="21"/>
        </w:rPr>
      </w:pPr>
      <w:r>
        <w:rPr>
          <w:rFonts w:hint="eastAsia" w:ascii="宋体" w:hAnsi="宋体" w:cs="宋体"/>
          <w:b/>
          <w:color w:val="000000"/>
          <w:szCs w:val="21"/>
        </w:rPr>
        <w:t>二、资信证明文件</w:t>
      </w:r>
    </w:p>
    <w:p>
      <w:pPr>
        <w:snapToGrid w:val="0"/>
        <w:spacing w:line="400" w:lineRule="exact"/>
        <w:rPr>
          <w:rFonts w:ascii="宋体" w:hAnsi="宋体" w:cs="宋体"/>
          <w:szCs w:val="21"/>
        </w:rPr>
      </w:pPr>
      <w:r>
        <w:rPr>
          <w:rFonts w:hint="eastAsia" w:ascii="宋体" w:hAnsi="宋体" w:cs="宋体"/>
          <w:b/>
          <w:bCs/>
          <w:szCs w:val="21"/>
        </w:rPr>
        <w:t>1、实质性资格证明文件目录</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1 磋商响应函</w:t>
      </w:r>
      <w:r>
        <w:rPr>
          <w:rFonts w:hint="eastAsia" w:ascii="宋体" w:hAnsi="宋体"/>
          <w:b/>
          <w:i/>
          <w:color w:val="000000"/>
          <w:szCs w:val="21"/>
          <w:u w:val="single"/>
        </w:rPr>
        <w:t>(原件)</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2 资格声明</w:t>
      </w:r>
      <w:r>
        <w:rPr>
          <w:rFonts w:hint="eastAsia" w:ascii="宋体" w:hAnsi="宋体"/>
          <w:b/>
          <w:i/>
          <w:color w:val="000000"/>
          <w:szCs w:val="21"/>
          <w:u w:val="single"/>
        </w:rPr>
        <w:t>(原件)</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3 若法定代表人参加磋商的，须提供本人身份证复印件</w:t>
      </w:r>
      <w:r>
        <w:rPr>
          <w:rFonts w:hint="eastAsia" w:ascii="宋体" w:hAnsi="宋体"/>
          <w:b/>
          <w:i/>
          <w:color w:val="000000"/>
          <w:szCs w:val="21"/>
          <w:u w:val="single"/>
        </w:rPr>
        <w:t>(原件备查)</w:t>
      </w:r>
      <w:r>
        <w:rPr>
          <w:rFonts w:hint="eastAsia" w:ascii="宋体" w:hAnsi="宋体"/>
          <w:i/>
          <w:color w:val="000000"/>
          <w:szCs w:val="21"/>
          <w:u w:val="single"/>
        </w:rPr>
        <w:t>；若授权代表参加磋商的，须提供《法人授权书》原件和授权代表身份证复印件</w:t>
      </w:r>
      <w:r>
        <w:rPr>
          <w:rFonts w:hint="eastAsia" w:ascii="宋体" w:hAnsi="宋体"/>
          <w:b/>
          <w:i/>
          <w:color w:val="000000"/>
          <w:szCs w:val="21"/>
          <w:u w:val="single"/>
        </w:rPr>
        <w:t>(原件备查)</w:t>
      </w:r>
      <w:r>
        <w:rPr>
          <w:rFonts w:hint="eastAsia" w:ascii="宋体" w:hAnsi="宋体"/>
          <w:i/>
          <w:color w:val="000000"/>
          <w:szCs w:val="21"/>
          <w:u w:val="single"/>
        </w:rPr>
        <w:t>；</w:t>
      </w:r>
      <w:r>
        <w:rPr>
          <w:rFonts w:ascii="宋体" w:hAnsi="宋体"/>
          <w:i/>
          <w:color w:val="000000"/>
          <w:szCs w:val="21"/>
          <w:u w:val="single"/>
        </w:rPr>
        <w:t xml:space="preserve"> </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4 营业执照副本或事业单位法人证书</w:t>
      </w:r>
      <w:r>
        <w:rPr>
          <w:rFonts w:hint="eastAsia" w:ascii="宋体" w:hAnsi="宋体"/>
          <w:b/>
          <w:i/>
          <w:color w:val="000000"/>
          <w:szCs w:val="21"/>
          <w:u w:val="single"/>
        </w:rPr>
        <w:t>(复印件加盖供应商公章)</w:t>
      </w:r>
      <w:r>
        <w:rPr>
          <w:rFonts w:hint="eastAsia" w:ascii="宋体" w:hAnsi="宋体"/>
          <w:i/>
          <w:color w:val="000000"/>
          <w:szCs w:val="21"/>
          <w:u w:val="single"/>
        </w:rPr>
        <w:t>；</w:t>
      </w:r>
      <w:r>
        <w:rPr>
          <w:rFonts w:ascii="宋体" w:hAnsi="宋体"/>
          <w:i/>
          <w:color w:val="000000"/>
          <w:szCs w:val="21"/>
          <w:u w:val="single"/>
        </w:rPr>
        <w:t xml:space="preserve"> </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5 依法缴纳职工社会保障资金的证明材料</w:t>
      </w:r>
      <w:r>
        <w:rPr>
          <w:rFonts w:hint="eastAsia" w:ascii="宋体" w:hAnsi="宋体"/>
          <w:b/>
          <w:i/>
          <w:color w:val="000000"/>
          <w:szCs w:val="21"/>
          <w:u w:val="single"/>
        </w:rPr>
        <w:t>(复印件加盖供应商公章)</w:t>
      </w:r>
      <w:r>
        <w:rPr>
          <w:rFonts w:hint="eastAsia" w:ascii="宋体" w:hAnsi="宋体"/>
          <w:i/>
          <w:color w:val="000000"/>
          <w:szCs w:val="21"/>
          <w:u w:val="single"/>
        </w:rPr>
        <w:t>(税务、银行或社会保险基金管理部门出具的近一个月缴纳职工社会保障资金的缴款凭证或缴款证明)，事业单位本项无需提供。</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6 供应商近三个月内任意一份依法纳税的缴款凭证</w:t>
      </w:r>
      <w:r>
        <w:rPr>
          <w:rFonts w:hint="eastAsia" w:ascii="宋体" w:hAnsi="宋体"/>
          <w:b/>
          <w:i/>
          <w:color w:val="000000"/>
          <w:szCs w:val="21"/>
          <w:u w:val="single"/>
        </w:rPr>
        <w:t>(复印件加盖供应商公章)；</w:t>
      </w:r>
      <w:r>
        <w:rPr>
          <w:rFonts w:hint="eastAsia" w:ascii="宋体" w:hAnsi="宋体"/>
          <w:i/>
          <w:color w:val="000000"/>
          <w:szCs w:val="21"/>
          <w:u w:val="single"/>
        </w:rPr>
        <w:t>事业单位本项无需提供。</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 xml:space="preserve">7 与第（6）条相对应的纳税申报表或经会计师事务所审计的2017年度财务报告 </w:t>
      </w:r>
      <w:r>
        <w:rPr>
          <w:rFonts w:hint="eastAsia" w:ascii="宋体" w:hAnsi="宋体"/>
          <w:b/>
          <w:i/>
          <w:color w:val="000000"/>
          <w:szCs w:val="21"/>
          <w:u w:val="single"/>
        </w:rPr>
        <w:t>(复印件加盖供应商公章) ；</w:t>
      </w:r>
      <w:r>
        <w:rPr>
          <w:rFonts w:hint="eastAsia" w:ascii="宋体" w:hAnsi="宋体"/>
          <w:i/>
          <w:color w:val="000000"/>
          <w:szCs w:val="21"/>
          <w:u w:val="single"/>
        </w:rPr>
        <w:t>事业单位本项无需提供。</w:t>
      </w:r>
    </w:p>
    <w:p>
      <w:pPr>
        <w:spacing w:line="360" w:lineRule="auto"/>
        <w:ind w:firstLine="420" w:firstLineChars="200"/>
        <w:rPr>
          <w:rFonts w:ascii="宋体" w:hAnsi="宋体"/>
          <w:i/>
          <w:color w:val="000000"/>
          <w:szCs w:val="21"/>
          <w:u w:val="single"/>
        </w:rPr>
      </w:pPr>
      <w:r>
        <w:rPr>
          <w:rFonts w:hint="eastAsia" w:ascii="宋体" w:hAnsi="宋体"/>
          <w:i/>
          <w:color w:val="000000"/>
          <w:szCs w:val="21"/>
          <w:u w:val="single"/>
        </w:rPr>
        <w:t>8 供应商参加本次政府采购活动前3年内在经营活动中没有重大违法记录的书面声明</w:t>
      </w:r>
      <w:r>
        <w:rPr>
          <w:rFonts w:hint="eastAsia" w:ascii="宋体" w:hAnsi="宋体"/>
          <w:b/>
          <w:i/>
          <w:color w:val="000000"/>
          <w:szCs w:val="21"/>
          <w:u w:val="single"/>
        </w:rPr>
        <w:t>（原件）</w:t>
      </w:r>
    </w:p>
    <w:p>
      <w:pPr>
        <w:spacing w:line="360" w:lineRule="auto"/>
        <w:ind w:firstLine="420" w:firstLineChars="200"/>
        <w:rPr>
          <w:rFonts w:ascii="宋体" w:hAnsi="宋体" w:cs="宋体"/>
          <w:szCs w:val="21"/>
        </w:rPr>
      </w:pPr>
    </w:p>
    <w:p>
      <w:pPr>
        <w:spacing w:line="400" w:lineRule="exact"/>
        <w:ind w:right="312" w:firstLine="420" w:firstLineChars="200"/>
        <w:rPr>
          <w:rFonts w:ascii="宋体" w:hAnsi="宋体" w:cs="宋体"/>
          <w:szCs w:val="21"/>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r>
        <w:rPr>
          <w:rFonts w:hint="eastAsia" w:ascii="宋体" w:hAnsi="宋体" w:cs="宋体"/>
          <w:bCs/>
          <w:sz w:val="24"/>
        </w:rPr>
        <w:br w:type="page"/>
      </w:r>
    </w:p>
    <w:p>
      <w:pPr>
        <w:spacing w:line="360" w:lineRule="auto"/>
        <w:jc w:val="center"/>
        <w:rPr>
          <w:rFonts w:ascii="宋体" w:hAnsi="宋体" w:cs="宋体"/>
          <w:b/>
          <w:szCs w:val="21"/>
        </w:rPr>
      </w:pPr>
      <w:r>
        <w:rPr>
          <w:rFonts w:hint="eastAsia" w:ascii="宋体" w:hAnsi="宋体" w:cs="宋体"/>
          <w:b/>
          <w:color w:val="000000"/>
          <w:szCs w:val="21"/>
        </w:rPr>
        <w:t>1、磋商响应函</w:t>
      </w:r>
    </w:p>
    <w:p>
      <w:pPr>
        <w:pStyle w:val="29"/>
        <w:spacing w:line="360" w:lineRule="auto"/>
        <w:ind w:firstLine="199" w:firstLineChars="95"/>
        <w:rPr>
          <w:rFonts w:ascii="宋体" w:hAnsi="宋体" w:cs="宋体"/>
          <w:sz w:val="21"/>
          <w:szCs w:val="21"/>
        </w:rPr>
      </w:pPr>
      <w:r>
        <w:rPr>
          <w:rFonts w:hint="eastAsia" w:ascii="宋体" w:hAnsi="宋体" w:cs="宋体"/>
          <w:sz w:val="21"/>
          <w:szCs w:val="21"/>
        </w:rPr>
        <w:t>致：扬州仁信工程管理有限公司</w:t>
      </w:r>
    </w:p>
    <w:p>
      <w:pPr>
        <w:pStyle w:val="29"/>
        <w:spacing w:line="360" w:lineRule="auto"/>
        <w:ind w:firstLine="420"/>
        <w:rPr>
          <w:rFonts w:ascii="宋体" w:hAnsi="宋体" w:cs="宋体"/>
          <w:sz w:val="21"/>
          <w:szCs w:val="21"/>
        </w:rPr>
      </w:pPr>
      <w:r>
        <w:rPr>
          <w:rFonts w:hint="eastAsia" w:ascii="宋体" w:hAnsi="宋体" w:cs="宋体"/>
          <w:sz w:val="21"/>
          <w:szCs w:val="21"/>
        </w:rPr>
        <w:t>根据贵方的号磋商文件，正式授权下述签字人_________ (姓名和职务)代表我方______________（供应商的名称），全权处理本次项目磋商采购的有关事宜。</w:t>
      </w:r>
    </w:p>
    <w:p>
      <w:pPr>
        <w:pStyle w:val="29"/>
        <w:spacing w:line="360" w:lineRule="auto"/>
        <w:ind w:firstLine="420"/>
        <w:rPr>
          <w:rFonts w:ascii="宋体" w:hAnsi="宋体" w:cs="宋体"/>
          <w:sz w:val="21"/>
          <w:szCs w:val="21"/>
        </w:rPr>
      </w:pPr>
      <w:r>
        <w:rPr>
          <w:rFonts w:hint="eastAsia" w:ascii="宋体" w:hAnsi="宋体" w:cs="宋体"/>
          <w:sz w:val="21"/>
          <w:szCs w:val="21"/>
        </w:rPr>
        <w:t>据此函，__________（签字人）兹宣布同意如下：</w:t>
      </w:r>
    </w:p>
    <w:p>
      <w:pPr>
        <w:pStyle w:val="29"/>
        <w:spacing w:line="360" w:lineRule="auto"/>
        <w:ind w:firstLine="420"/>
        <w:rPr>
          <w:rFonts w:ascii="宋体" w:hAnsi="宋体" w:cs="宋体"/>
          <w:sz w:val="21"/>
          <w:szCs w:val="21"/>
        </w:rPr>
      </w:pPr>
      <w:r>
        <w:rPr>
          <w:rFonts w:hint="eastAsia" w:ascii="宋体" w:hAnsi="宋体" w:cs="宋体"/>
          <w:sz w:val="21"/>
          <w:szCs w:val="21"/>
        </w:rPr>
        <w:t>1.按磋商文件规定的各项要求，向买方提供所需服务。</w:t>
      </w:r>
    </w:p>
    <w:p>
      <w:pPr>
        <w:pStyle w:val="29"/>
        <w:spacing w:line="360" w:lineRule="auto"/>
        <w:ind w:firstLine="420"/>
        <w:rPr>
          <w:rFonts w:ascii="宋体" w:hAnsi="宋体" w:cs="宋体"/>
          <w:sz w:val="21"/>
          <w:szCs w:val="21"/>
        </w:rPr>
      </w:pPr>
      <w:r>
        <w:rPr>
          <w:rFonts w:hint="eastAsia" w:ascii="宋体" w:hAnsi="宋体" w:cs="宋体"/>
          <w:sz w:val="21"/>
          <w:szCs w:val="21"/>
        </w:rPr>
        <w:t>2.我们已详细审核全部磋商文件及其有效补充文件，我们知道必须放弃提出含糊不清或误解问题的权利。</w:t>
      </w:r>
    </w:p>
    <w:p>
      <w:pPr>
        <w:pStyle w:val="29"/>
        <w:spacing w:line="360" w:lineRule="auto"/>
        <w:ind w:firstLine="420"/>
        <w:rPr>
          <w:rFonts w:ascii="宋体" w:hAnsi="宋体" w:cs="宋体"/>
          <w:sz w:val="21"/>
          <w:szCs w:val="21"/>
        </w:rPr>
      </w:pPr>
      <w:r>
        <w:rPr>
          <w:rFonts w:hint="eastAsia" w:ascii="宋体" w:hAnsi="宋体" w:cs="宋体"/>
          <w:sz w:val="21"/>
          <w:szCs w:val="21"/>
        </w:rPr>
        <w:t>3.我们同意从规定的</w:t>
      </w:r>
      <w:r>
        <w:rPr>
          <w:rFonts w:hint="eastAsia" w:ascii="宋体" w:hAnsi="宋体" w:cs="宋体"/>
          <w:color w:val="000000"/>
          <w:sz w:val="21"/>
          <w:szCs w:val="21"/>
        </w:rPr>
        <w:t>响应文件接收截止时间</w:t>
      </w:r>
      <w:r>
        <w:rPr>
          <w:rFonts w:hint="eastAsia" w:ascii="宋体" w:hAnsi="宋体" w:cs="宋体"/>
          <w:sz w:val="21"/>
          <w:szCs w:val="21"/>
        </w:rPr>
        <w:t>起遵循本响应文件，并在规定的磋商有效期期满之前均具有约束力。</w:t>
      </w:r>
    </w:p>
    <w:p>
      <w:pPr>
        <w:pStyle w:val="29"/>
        <w:spacing w:line="360" w:lineRule="auto"/>
        <w:ind w:firstLine="420"/>
        <w:rPr>
          <w:rFonts w:ascii="宋体" w:hAnsi="宋体" w:cs="宋体"/>
          <w:sz w:val="21"/>
          <w:szCs w:val="21"/>
        </w:rPr>
      </w:pPr>
      <w:r>
        <w:rPr>
          <w:rFonts w:hint="eastAsia" w:ascii="宋体" w:hAnsi="宋体" w:cs="宋体"/>
          <w:sz w:val="21"/>
          <w:szCs w:val="21"/>
        </w:rPr>
        <w:t>4.如果在</w:t>
      </w:r>
      <w:r>
        <w:rPr>
          <w:rFonts w:hint="eastAsia" w:ascii="宋体" w:hAnsi="宋体" w:cs="宋体"/>
          <w:color w:val="000000"/>
          <w:sz w:val="21"/>
          <w:szCs w:val="21"/>
        </w:rPr>
        <w:t>响应文件接收截止时间</w:t>
      </w:r>
      <w:r>
        <w:rPr>
          <w:rFonts w:hint="eastAsia" w:ascii="宋体" w:hAnsi="宋体" w:cs="宋体"/>
          <w:sz w:val="21"/>
          <w:szCs w:val="21"/>
        </w:rPr>
        <w:t>后规定的磋商有效期内撤回响应文件或成交后拒绝签订合同，我们的磋商保证金可被贵方没收。</w:t>
      </w:r>
    </w:p>
    <w:p>
      <w:pPr>
        <w:pStyle w:val="29"/>
        <w:spacing w:line="360" w:lineRule="auto"/>
        <w:ind w:firstLine="420"/>
        <w:rPr>
          <w:rFonts w:ascii="宋体" w:hAnsi="宋体" w:cs="宋体"/>
          <w:sz w:val="21"/>
          <w:szCs w:val="21"/>
        </w:rPr>
      </w:pPr>
      <w:r>
        <w:rPr>
          <w:rFonts w:hint="eastAsia" w:ascii="宋体" w:hAnsi="宋体" w:cs="宋体"/>
          <w:sz w:val="21"/>
          <w:szCs w:val="21"/>
        </w:rPr>
        <w:t>5.同意向贵方提供贵方可能另外要求的与磋商采购有关的任何证据或资料，并保证我方已提供和将要提供的文件是真实的、准确的。</w:t>
      </w:r>
    </w:p>
    <w:p>
      <w:pPr>
        <w:pStyle w:val="29"/>
        <w:spacing w:line="360" w:lineRule="auto"/>
        <w:ind w:firstLine="420"/>
        <w:rPr>
          <w:rFonts w:ascii="宋体" w:hAnsi="宋体" w:cs="宋体"/>
          <w:sz w:val="21"/>
          <w:szCs w:val="21"/>
        </w:rPr>
      </w:pPr>
      <w:r>
        <w:rPr>
          <w:rFonts w:hint="eastAsia" w:ascii="宋体" w:hAnsi="宋体" w:cs="宋体"/>
          <w:sz w:val="21"/>
          <w:szCs w:val="21"/>
        </w:rPr>
        <w:t>6.一旦我方成交，我方将根据磋商文件的规定，严格履行合同的责任和义务，并保证在磋商文件规定的时间完成项目，交付买方验收、使用。</w:t>
      </w:r>
    </w:p>
    <w:p>
      <w:pPr>
        <w:pStyle w:val="29"/>
        <w:spacing w:line="360" w:lineRule="auto"/>
        <w:ind w:firstLine="420"/>
        <w:rPr>
          <w:rFonts w:ascii="宋体" w:hAnsi="宋体" w:cs="宋体"/>
          <w:sz w:val="21"/>
          <w:szCs w:val="21"/>
        </w:rPr>
      </w:pPr>
      <w:r>
        <w:rPr>
          <w:rFonts w:hint="eastAsia" w:ascii="宋体" w:hAnsi="宋体" w:cs="宋体"/>
          <w:sz w:val="21"/>
          <w:szCs w:val="21"/>
        </w:rPr>
        <w:t>7.遵守磋商文件中要求的收费项目和标准。</w:t>
      </w:r>
    </w:p>
    <w:p>
      <w:pPr>
        <w:pStyle w:val="29"/>
        <w:spacing w:line="360" w:lineRule="auto"/>
        <w:ind w:firstLine="420"/>
        <w:rPr>
          <w:rFonts w:ascii="宋体" w:hAnsi="宋体" w:cs="宋体"/>
          <w:sz w:val="21"/>
          <w:szCs w:val="21"/>
        </w:rPr>
      </w:pPr>
      <w:r>
        <w:rPr>
          <w:rFonts w:hint="eastAsia" w:ascii="宋体" w:hAnsi="宋体" w:cs="宋体"/>
          <w:sz w:val="21"/>
          <w:szCs w:val="21"/>
        </w:rPr>
        <w:t>8.与本磋商采购有关的正式通讯地址为：</w:t>
      </w:r>
    </w:p>
    <w:p>
      <w:pPr>
        <w:pStyle w:val="29"/>
        <w:spacing w:line="360" w:lineRule="auto"/>
        <w:ind w:firstLine="420"/>
        <w:rPr>
          <w:rFonts w:ascii="宋体" w:hAnsi="宋体" w:cs="宋体"/>
          <w:sz w:val="21"/>
          <w:szCs w:val="21"/>
        </w:rPr>
      </w:pPr>
      <w:r>
        <w:rPr>
          <w:rFonts w:hint="eastAsia" w:ascii="宋体" w:hAnsi="宋体" w:cs="宋体"/>
          <w:sz w:val="21"/>
          <w:szCs w:val="21"/>
        </w:rPr>
        <w:t>地 址：</w:t>
      </w:r>
      <w:r>
        <w:rPr>
          <w:rFonts w:hint="eastAsia" w:ascii="宋体" w:hAnsi="宋体" w:cs="宋体"/>
          <w:sz w:val="21"/>
          <w:szCs w:val="21"/>
          <w:u w:val="single"/>
        </w:rPr>
        <w:t xml:space="preserve">                         </w:t>
      </w:r>
      <w:r>
        <w:rPr>
          <w:rFonts w:hint="eastAsia" w:ascii="宋体" w:hAnsi="宋体" w:cs="宋体"/>
          <w:sz w:val="21"/>
          <w:szCs w:val="21"/>
        </w:rPr>
        <w:t>邮 编：</w:t>
      </w:r>
      <w:r>
        <w:rPr>
          <w:rFonts w:hint="eastAsia" w:ascii="宋体" w:hAnsi="宋体" w:cs="宋体"/>
          <w:sz w:val="21"/>
          <w:szCs w:val="21"/>
          <w:u w:val="single"/>
        </w:rPr>
        <w:t xml:space="preserve">                         </w:t>
      </w:r>
    </w:p>
    <w:p>
      <w:pPr>
        <w:pStyle w:val="29"/>
        <w:spacing w:line="360" w:lineRule="auto"/>
        <w:ind w:firstLine="420"/>
        <w:rPr>
          <w:rFonts w:ascii="宋体" w:hAnsi="宋体" w:cs="宋体"/>
          <w:sz w:val="21"/>
          <w:szCs w:val="21"/>
        </w:rPr>
      </w:pPr>
      <w:r>
        <w:rPr>
          <w:rFonts w:hint="eastAsia" w:ascii="宋体" w:hAnsi="宋体" w:cs="宋体"/>
          <w:sz w:val="21"/>
          <w:szCs w:val="21"/>
        </w:rPr>
        <w:t>电 话：</w:t>
      </w:r>
      <w:r>
        <w:rPr>
          <w:rFonts w:hint="eastAsia" w:ascii="宋体" w:hAnsi="宋体" w:cs="宋体"/>
          <w:sz w:val="21"/>
          <w:szCs w:val="21"/>
          <w:u w:val="single"/>
        </w:rPr>
        <w:t xml:space="preserve">                         </w:t>
      </w:r>
      <w:r>
        <w:rPr>
          <w:rFonts w:hint="eastAsia" w:ascii="宋体" w:hAnsi="宋体" w:cs="宋体"/>
          <w:sz w:val="21"/>
          <w:szCs w:val="21"/>
        </w:rPr>
        <w:t>传 真：</w:t>
      </w:r>
      <w:r>
        <w:rPr>
          <w:rFonts w:hint="eastAsia" w:ascii="宋体" w:hAnsi="宋体" w:cs="宋体"/>
          <w:sz w:val="21"/>
          <w:szCs w:val="21"/>
          <w:u w:val="single"/>
        </w:rPr>
        <w:t xml:space="preserve">                         </w:t>
      </w:r>
    </w:p>
    <w:p>
      <w:pPr>
        <w:pStyle w:val="29"/>
        <w:spacing w:line="360" w:lineRule="auto"/>
        <w:ind w:firstLine="420"/>
        <w:rPr>
          <w:rFonts w:ascii="宋体" w:hAnsi="宋体" w:cs="宋体"/>
          <w:sz w:val="21"/>
          <w:szCs w:val="21"/>
        </w:rPr>
      </w:pPr>
      <w:r>
        <w:rPr>
          <w:rFonts w:hint="eastAsia" w:ascii="宋体" w:hAnsi="宋体" w:cs="宋体"/>
          <w:sz w:val="21"/>
          <w:szCs w:val="21"/>
        </w:rPr>
        <w:t>供应商开户行：</w:t>
      </w:r>
      <w:r>
        <w:rPr>
          <w:rFonts w:hint="eastAsia" w:ascii="宋体" w:hAnsi="宋体" w:cs="宋体"/>
          <w:sz w:val="21"/>
          <w:szCs w:val="21"/>
          <w:u w:val="single"/>
        </w:rPr>
        <w:t xml:space="preserve">                  </w:t>
      </w:r>
      <w:r>
        <w:rPr>
          <w:rFonts w:hint="eastAsia" w:ascii="宋体" w:hAnsi="宋体" w:cs="宋体"/>
          <w:sz w:val="21"/>
          <w:szCs w:val="21"/>
        </w:rPr>
        <w:t>账 户：</w:t>
      </w:r>
      <w:r>
        <w:rPr>
          <w:rFonts w:hint="eastAsia" w:ascii="宋体" w:hAnsi="宋体" w:cs="宋体"/>
          <w:sz w:val="21"/>
          <w:szCs w:val="21"/>
          <w:u w:val="single"/>
        </w:rPr>
        <w:t xml:space="preserve">                         </w:t>
      </w:r>
      <w:r>
        <w:rPr>
          <w:rFonts w:hint="eastAsia" w:ascii="宋体" w:hAnsi="宋体" w:cs="宋体"/>
          <w:sz w:val="21"/>
          <w:szCs w:val="21"/>
        </w:rPr>
        <w:t xml:space="preserve"> </w:t>
      </w:r>
    </w:p>
    <w:p>
      <w:pPr>
        <w:pStyle w:val="29"/>
        <w:spacing w:line="360" w:lineRule="auto"/>
        <w:ind w:firstLine="420"/>
        <w:rPr>
          <w:rFonts w:ascii="宋体" w:hAnsi="宋体" w:cs="宋体"/>
          <w:sz w:val="21"/>
          <w:szCs w:val="21"/>
        </w:rPr>
      </w:pPr>
      <w:r>
        <w:rPr>
          <w:rFonts w:hint="eastAsia" w:ascii="宋体" w:hAnsi="宋体" w:cs="宋体"/>
          <w:sz w:val="21"/>
          <w:szCs w:val="21"/>
        </w:rPr>
        <w:t>法定代表人或授权代表姓名（签字）：</w:t>
      </w:r>
      <w:r>
        <w:rPr>
          <w:rFonts w:hint="eastAsia" w:ascii="宋体" w:hAnsi="宋体" w:cs="宋体"/>
          <w:sz w:val="21"/>
          <w:szCs w:val="21"/>
          <w:u w:val="single"/>
        </w:rPr>
        <w:t xml:space="preserve">         </w:t>
      </w:r>
      <w:r>
        <w:rPr>
          <w:rFonts w:hint="eastAsia" w:ascii="宋体" w:hAnsi="宋体" w:cs="宋体"/>
          <w:sz w:val="21"/>
          <w:szCs w:val="21"/>
        </w:rPr>
        <w:t>联系电话：</w:t>
      </w:r>
      <w:r>
        <w:rPr>
          <w:rFonts w:hint="eastAsia" w:ascii="宋体" w:hAnsi="宋体" w:cs="宋体"/>
          <w:sz w:val="21"/>
          <w:szCs w:val="21"/>
          <w:u w:val="single"/>
        </w:rPr>
        <w:t xml:space="preserve">           </w:t>
      </w:r>
    </w:p>
    <w:p>
      <w:pPr>
        <w:pStyle w:val="29"/>
        <w:spacing w:line="360" w:lineRule="auto"/>
        <w:ind w:firstLine="420"/>
        <w:rPr>
          <w:rFonts w:ascii="宋体" w:hAnsi="宋体" w:cs="宋体"/>
          <w:sz w:val="21"/>
          <w:szCs w:val="21"/>
        </w:rPr>
      </w:pPr>
      <w:r>
        <w:rPr>
          <w:rFonts w:hint="eastAsia" w:ascii="宋体" w:hAnsi="宋体" w:cs="宋体"/>
          <w:sz w:val="21"/>
          <w:szCs w:val="21"/>
        </w:rPr>
        <w:t>供应商名称（公章）：</w:t>
      </w:r>
      <w:r>
        <w:rPr>
          <w:rFonts w:hint="eastAsia" w:ascii="宋体" w:hAnsi="宋体" w:cs="宋体"/>
          <w:sz w:val="21"/>
          <w:szCs w:val="21"/>
          <w:u w:val="single"/>
        </w:rPr>
        <w:t xml:space="preserve">         </w:t>
      </w:r>
      <w:r>
        <w:rPr>
          <w:rFonts w:hint="eastAsia" w:ascii="宋体" w:hAnsi="宋体" w:cs="宋体"/>
          <w:sz w:val="21"/>
          <w:szCs w:val="21"/>
        </w:rPr>
        <w:t xml:space="preserve">            </w:t>
      </w:r>
    </w:p>
    <w:p>
      <w:pPr>
        <w:pStyle w:val="29"/>
        <w:spacing w:line="360" w:lineRule="auto"/>
        <w:ind w:firstLine="420"/>
        <w:rPr>
          <w:rFonts w:ascii="宋体" w:hAnsi="宋体" w:cs="宋体"/>
          <w:sz w:val="21"/>
          <w:szCs w:val="21"/>
        </w:rPr>
      </w:pPr>
      <w:r>
        <w:rPr>
          <w:rFonts w:hint="eastAsia" w:ascii="宋体" w:hAnsi="宋体" w:cs="宋体"/>
          <w:sz w:val="21"/>
          <w:szCs w:val="21"/>
        </w:rPr>
        <w:t>日 期：________年____月____日</w:t>
      </w:r>
    </w:p>
    <w:p>
      <w:pPr>
        <w:widowControl/>
        <w:jc w:val="center"/>
        <w:rPr>
          <w:rFonts w:ascii="宋体" w:hAnsi="宋体" w:cs="宋体"/>
          <w:b/>
          <w:bCs/>
          <w:szCs w:val="21"/>
        </w:rPr>
      </w:pPr>
      <w:r>
        <w:rPr>
          <w:rFonts w:ascii="宋体" w:hAnsi="宋体" w:cs="宋体"/>
          <w:b/>
          <w:bCs/>
          <w:szCs w:val="21"/>
        </w:rPr>
        <w:br w:type="page"/>
      </w:r>
      <w:r>
        <w:rPr>
          <w:rFonts w:ascii="宋体" w:hAnsi="宋体" w:cs="宋体"/>
          <w:b/>
          <w:bCs/>
          <w:szCs w:val="21"/>
        </w:rPr>
        <w:t>2</w:t>
      </w:r>
      <w:r>
        <w:rPr>
          <w:rFonts w:hint="eastAsia" w:ascii="宋体" w:hAnsi="宋体" w:cs="宋体"/>
          <w:b/>
          <w:bCs/>
          <w:szCs w:val="21"/>
        </w:rPr>
        <w:t>、资 格 声 明</w:t>
      </w:r>
    </w:p>
    <w:p>
      <w:pPr>
        <w:spacing w:line="360" w:lineRule="auto"/>
        <w:rPr>
          <w:rFonts w:ascii="宋体" w:hAnsi="宋体" w:cs="宋体"/>
          <w:szCs w:val="21"/>
        </w:rPr>
      </w:pPr>
      <w:r>
        <w:rPr>
          <w:rFonts w:hint="eastAsia" w:ascii="宋体" w:hAnsi="宋体" w:cs="宋体"/>
          <w:szCs w:val="21"/>
        </w:rPr>
        <w:t>1、名称及其它情况：</w:t>
      </w:r>
    </w:p>
    <w:p>
      <w:pPr>
        <w:spacing w:line="360" w:lineRule="auto"/>
        <w:rPr>
          <w:rFonts w:ascii="宋体" w:hAnsi="宋体" w:cs="宋体"/>
          <w:szCs w:val="21"/>
        </w:rPr>
      </w:pPr>
      <w:r>
        <w:rPr>
          <w:rFonts w:hint="eastAsia" w:ascii="宋体" w:hAnsi="宋体" w:cs="宋体"/>
          <w:szCs w:val="21"/>
        </w:rPr>
        <w:t>（1）供应商名称：</w:t>
      </w:r>
      <w:r>
        <w:rPr>
          <w:rFonts w:hint="eastAsia" w:ascii="宋体" w:hAnsi="宋体" w:cs="宋体"/>
          <w:szCs w:val="21"/>
          <w:u w:val="single"/>
        </w:rPr>
        <w:t xml:space="preserve">                   </w:t>
      </w:r>
    </w:p>
    <w:p>
      <w:pPr>
        <w:tabs>
          <w:tab w:val="left" w:pos="4530"/>
        </w:tabs>
        <w:spacing w:line="360" w:lineRule="auto"/>
        <w:rPr>
          <w:rFonts w:ascii="宋体" w:hAnsi="宋体" w:cs="宋体"/>
          <w:szCs w:val="21"/>
        </w:rPr>
      </w:pPr>
      <w:r>
        <w:rPr>
          <w:rFonts w:hint="eastAsia" w:ascii="宋体" w:hAnsi="宋体" w:cs="宋体"/>
          <w:szCs w:val="21"/>
        </w:rPr>
        <w:t>（2）地址：</w:t>
      </w:r>
      <w:r>
        <w:rPr>
          <w:rFonts w:hint="eastAsia" w:ascii="宋体" w:hAnsi="宋体" w:cs="宋体"/>
          <w:szCs w:val="21"/>
          <w:u w:val="single"/>
        </w:rPr>
        <w:tab/>
      </w:r>
      <w:r>
        <w:rPr>
          <w:rFonts w:hint="eastAsia" w:ascii="宋体" w:hAnsi="宋体" w:cs="宋体"/>
          <w:szCs w:val="21"/>
        </w:rPr>
        <w:t>邮编：</w:t>
      </w:r>
      <w:r>
        <w:rPr>
          <w:rFonts w:hint="eastAsia" w:ascii="宋体" w:hAnsi="宋体" w:cs="宋体"/>
          <w:szCs w:val="21"/>
          <w:u w:val="single"/>
        </w:rPr>
        <w:t xml:space="preserve">                </w:t>
      </w:r>
    </w:p>
    <w:p>
      <w:pPr>
        <w:tabs>
          <w:tab w:val="left" w:pos="600"/>
          <w:tab w:val="left" w:pos="4320"/>
        </w:tabs>
        <w:spacing w:line="360" w:lineRule="auto"/>
        <w:ind w:firstLine="525" w:firstLineChars="25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（3）成立和/或注册日期：</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（4）法定代表人：</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（5）实收资本：</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（6）近期资产负债表：（到</w:t>
      </w:r>
      <w:r>
        <w:rPr>
          <w:rFonts w:hint="eastAsia" w:ascii="宋体" w:hAnsi="宋体" w:cs="宋体"/>
          <w:szCs w:val="21"/>
          <w:u w:val="single"/>
        </w:rPr>
        <w:t>201  年12月31日</w:t>
      </w:r>
      <w:r>
        <w:rPr>
          <w:rFonts w:hint="eastAsia" w:ascii="宋体" w:hAnsi="宋体" w:cs="宋体"/>
          <w:szCs w:val="21"/>
        </w:rPr>
        <w:t>）</w:t>
      </w:r>
    </w:p>
    <w:p>
      <w:pPr>
        <w:spacing w:line="360" w:lineRule="auto"/>
        <w:ind w:firstLine="240"/>
        <w:rPr>
          <w:rFonts w:ascii="宋体" w:hAnsi="宋体" w:cs="宋体"/>
          <w:szCs w:val="21"/>
        </w:rPr>
      </w:pPr>
      <w:r>
        <w:rPr>
          <w:rFonts w:hint="eastAsia" w:ascii="宋体" w:hAnsi="宋体" w:cs="宋体"/>
          <w:szCs w:val="21"/>
        </w:rPr>
        <w:t>&lt;1&gt; 固定资产：</w:t>
      </w:r>
      <w:r>
        <w:rPr>
          <w:rFonts w:hint="eastAsia" w:ascii="宋体" w:hAnsi="宋体" w:cs="宋体"/>
          <w:szCs w:val="21"/>
          <w:u w:val="single"/>
        </w:rPr>
        <w:t xml:space="preserve">                   </w:t>
      </w:r>
    </w:p>
    <w:p>
      <w:pPr>
        <w:spacing w:line="360" w:lineRule="auto"/>
        <w:ind w:firstLine="240"/>
        <w:rPr>
          <w:rFonts w:ascii="宋体" w:hAnsi="宋体" w:cs="宋体"/>
          <w:szCs w:val="21"/>
        </w:rPr>
      </w:pPr>
      <w:r>
        <w:rPr>
          <w:rFonts w:hint="eastAsia" w:ascii="宋体" w:hAnsi="宋体" w:cs="宋体"/>
          <w:szCs w:val="21"/>
        </w:rPr>
        <w:t>&lt;2&gt; 流动资金：</w:t>
      </w:r>
      <w:r>
        <w:rPr>
          <w:rFonts w:hint="eastAsia" w:ascii="宋体" w:hAnsi="宋体" w:cs="宋体"/>
          <w:szCs w:val="21"/>
          <w:u w:val="single"/>
        </w:rPr>
        <w:t xml:space="preserve">                   </w:t>
      </w:r>
    </w:p>
    <w:p>
      <w:pPr>
        <w:spacing w:line="360" w:lineRule="auto"/>
        <w:ind w:firstLine="240"/>
        <w:rPr>
          <w:rFonts w:ascii="宋体" w:hAnsi="宋体" w:cs="宋体"/>
          <w:szCs w:val="21"/>
        </w:rPr>
      </w:pPr>
      <w:r>
        <w:rPr>
          <w:rFonts w:hint="eastAsia" w:ascii="宋体" w:hAnsi="宋体" w:cs="宋体"/>
          <w:szCs w:val="21"/>
        </w:rPr>
        <w:t>&lt;3&gt; 长期负债：</w:t>
      </w:r>
      <w:r>
        <w:rPr>
          <w:rFonts w:hint="eastAsia" w:ascii="宋体" w:hAnsi="宋体" w:cs="宋体"/>
          <w:szCs w:val="21"/>
          <w:u w:val="single"/>
        </w:rPr>
        <w:t xml:space="preserve">                   </w:t>
      </w:r>
    </w:p>
    <w:p>
      <w:pPr>
        <w:spacing w:line="360" w:lineRule="auto"/>
        <w:ind w:firstLine="240"/>
        <w:rPr>
          <w:rFonts w:ascii="宋体" w:hAnsi="宋体" w:cs="宋体"/>
          <w:szCs w:val="21"/>
        </w:rPr>
      </w:pPr>
      <w:r>
        <w:rPr>
          <w:rFonts w:hint="eastAsia" w:ascii="宋体" w:hAnsi="宋体" w:cs="宋体"/>
          <w:szCs w:val="21"/>
        </w:rPr>
        <w:t>&lt;4&gt; 短期负债：</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2、近三年同类服务和货物的主要销售业绩（无有效联系人、联系方式和合同复印件的视为未填报本项目）：</w:t>
      </w:r>
    </w:p>
    <w:tbl>
      <w:tblPr>
        <w:tblStyle w:val="15"/>
        <w:tblW w:w="8522" w:type="dxa"/>
        <w:tblInd w:w="0" w:type="dxa"/>
        <w:tblLayout w:type="fixed"/>
        <w:tblCellMar>
          <w:top w:w="0" w:type="dxa"/>
          <w:left w:w="108" w:type="dxa"/>
          <w:bottom w:w="0" w:type="dxa"/>
          <w:right w:w="108" w:type="dxa"/>
        </w:tblCellMar>
      </w:tblPr>
      <w:tblGrid>
        <w:gridCol w:w="4271"/>
        <w:gridCol w:w="4251"/>
      </w:tblGrid>
      <w:tr>
        <w:tblPrEx>
          <w:tblLayout w:type="fixed"/>
          <w:tblCellMar>
            <w:top w:w="0" w:type="dxa"/>
            <w:left w:w="108" w:type="dxa"/>
            <w:bottom w:w="0" w:type="dxa"/>
            <w:right w:w="108" w:type="dxa"/>
          </w:tblCellMar>
        </w:tblPrEx>
        <w:tc>
          <w:tcPr>
            <w:tcW w:w="4271" w:type="dxa"/>
          </w:tcPr>
          <w:p>
            <w:pPr>
              <w:spacing w:line="320" w:lineRule="exact"/>
              <w:jc w:val="center"/>
              <w:rPr>
                <w:rFonts w:ascii="宋体" w:hAnsi="宋体" w:cs="宋体"/>
                <w:szCs w:val="21"/>
                <w:u w:val="single"/>
              </w:rPr>
            </w:pPr>
            <w:r>
              <w:rPr>
                <w:rFonts w:hint="eastAsia" w:ascii="宋体" w:hAnsi="宋体" w:cs="宋体"/>
                <w:szCs w:val="21"/>
                <w:u w:val="single"/>
              </w:rPr>
              <w:t>甲方名称、联系人、联系方式</w:t>
            </w:r>
          </w:p>
        </w:tc>
        <w:tc>
          <w:tcPr>
            <w:tcW w:w="4251" w:type="dxa"/>
          </w:tcPr>
          <w:p>
            <w:pPr>
              <w:spacing w:line="320" w:lineRule="exact"/>
              <w:jc w:val="center"/>
              <w:rPr>
                <w:rFonts w:ascii="宋体" w:hAnsi="宋体" w:cs="宋体"/>
                <w:szCs w:val="21"/>
                <w:u w:val="single"/>
              </w:rPr>
            </w:pPr>
            <w:r>
              <w:rPr>
                <w:rFonts w:hint="eastAsia" w:ascii="宋体" w:hAnsi="宋体" w:cs="宋体"/>
                <w:szCs w:val="21"/>
                <w:u w:val="single"/>
              </w:rPr>
              <w:t>项   目   名   称</w:t>
            </w:r>
          </w:p>
        </w:tc>
      </w:tr>
      <w:tr>
        <w:tblPrEx>
          <w:tblLayout w:type="fixed"/>
          <w:tblCellMar>
            <w:top w:w="0" w:type="dxa"/>
            <w:left w:w="108" w:type="dxa"/>
            <w:bottom w:w="0" w:type="dxa"/>
            <w:right w:w="108" w:type="dxa"/>
          </w:tblCellMar>
        </w:tblPrEx>
        <w:tc>
          <w:tcPr>
            <w:tcW w:w="4271" w:type="dxa"/>
          </w:tcPr>
          <w:p>
            <w:pPr>
              <w:spacing w:line="320" w:lineRule="exact"/>
              <w:rPr>
                <w:rFonts w:ascii="宋体" w:hAnsi="宋体" w:cs="宋体"/>
                <w:szCs w:val="21"/>
              </w:rPr>
            </w:pPr>
          </w:p>
        </w:tc>
        <w:tc>
          <w:tcPr>
            <w:tcW w:w="4251" w:type="dxa"/>
          </w:tcPr>
          <w:p>
            <w:pPr>
              <w:spacing w:line="320" w:lineRule="exact"/>
              <w:rPr>
                <w:rFonts w:ascii="宋体" w:hAnsi="宋体" w:cs="宋体"/>
                <w:szCs w:val="21"/>
              </w:rPr>
            </w:pPr>
          </w:p>
        </w:tc>
      </w:tr>
      <w:tr>
        <w:tblPrEx>
          <w:tblLayout w:type="fixed"/>
          <w:tblCellMar>
            <w:top w:w="0" w:type="dxa"/>
            <w:left w:w="108" w:type="dxa"/>
            <w:bottom w:w="0" w:type="dxa"/>
            <w:right w:w="108" w:type="dxa"/>
          </w:tblCellMar>
        </w:tblPrEx>
        <w:tc>
          <w:tcPr>
            <w:tcW w:w="4271" w:type="dxa"/>
          </w:tcPr>
          <w:p>
            <w:pPr>
              <w:spacing w:line="320" w:lineRule="exact"/>
              <w:rPr>
                <w:rFonts w:ascii="宋体" w:hAnsi="宋体" w:cs="宋体"/>
                <w:szCs w:val="21"/>
              </w:rPr>
            </w:pPr>
          </w:p>
        </w:tc>
        <w:tc>
          <w:tcPr>
            <w:tcW w:w="4251" w:type="dxa"/>
          </w:tcPr>
          <w:p>
            <w:pPr>
              <w:spacing w:line="320" w:lineRule="exact"/>
              <w:rPr>
                <w:rFonts w:ascii="宋体" w:hAnsi="宋体" w:cs="宋体"/>
                <w:szCs w:val="21"/>
              </w:rPr>
            </w:pP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3、近三年的营业额： </w:t>
      </w:r>
    </w:p>
    <w:tbl>
      <w:tblPr>
        <w:tblStyle w:val="15"/>
        <w:tblW w:w="8522" w:type="dxa"/>
        <w:tblInd w:w="0" w:type="dxa"/>
        <w:tblLayout w:type="fixed"/>
        <w:tblCellMar>
          <w:top w:w="0" w:type="dxa"/>
          <w:left w:w="108" w:type="dxa"/>
          <w:bottom w:w="0" w:type="dxa"/>
          <w:right w:w="108" w:type="dxa"/>
        </w:tblCellMar>
      </w:tblPr>
      <w:tblGrid>
        <w:gridCol w:w="2112"/>
        <w:gridCol w:w="2137"/>
        <w:gridCol w:w="2136"/>
        <w:gridCol w:w="2137"/>
      </w:tblGrid>
      <w:tr>
        <w:tblPrEx>
          <w:tblLayout w:type="fixed"/>
          <w:tblCellMar>
            <w:top w:w="0" w:type="dxa"/>
            <w:left w:w="108" w:type="dxa"/>
            <w:bottom w:w="0" w:type="dxa"/>
            <w:right w:w="108" w:type="dxa"/>
          </w:tblCellMar>
        </w:tblPrEx>
        <w:tc>
          <w:tcPr>
            <w:tcW w:w="2112" w:type="dxa"/>
          </w:tcPr>
          <w:p>
            <w:pPr>
              <w:spacing w:line="320" w:lineRule="exact"/>
              <w:jc w:val="center"/>
              <w:rPr>
                <w:rFonts w:ascii="宋体" w:hAnsi="宋体" w:cs="宋体"/>
                <w:szCs w:val="21"/>
              </w:rPr>
            </w:pPr>
            <w:r>
              <w:rPr>
                <w:rFonts w:hint="eastAsia" w:ascii="宋体" w:hAnsi="宋体" w:cs="宋体"/>
                <w:szCs w:val="21"/>
              </w:rPr>
              <w:t>年    份</w:t>
            </w:r>
          </w:p>
        </w:tc>
        <w:tc>
          <w:tcPr>
            <w:tcW w:w="2137" w:type="dxa"/>
          </w:tcPr>
          <w:p>
            <w:pPr>
              <w:spacing w:line="320" w:lineRule="exact"/>
              <w:jc w:val="center"/>
              <w:rPr>
                <w:rFonts w:ascii="宋体" w:hAnsi="宋体" w:cs="宋体"/>
                <w:szCs w:val="21"/>
              </w:rPr>
            </w:pPr>
            <w:r>
              <w:rPr>
                <w:rFonts w:hint="eastAsia" w:ascii="宋体" w:hAnsi="宋体" w:cs="宋体"/>
                <w:szCs w:val="21"/>
              </w:rPr>
              <w:t>国    内（万元）</w:t>
            </w:r>
          </w:p>
        </w:tc>
        <w:tc>
          <w:tcPr>
            <w:tcW w:w="2136" w:type="dxa"/>
          </w:tcPr>
          <w:p>
            <w:pPr>
              <w:spacing w:line="320" w:lineRule="exact"/>
              <w:jc w:val="center"/>
              <w:rPr>
                <w:rFonts w:ascii="宋体" w:hAnsi="宋体" w:cs="宋体"/>
                <w:szCs w:val="21"/>
              </w:rPr>
            </w:pPr>
            <w:r>
              <w:rPr>
                <w:rFonts w:hint="eastAsia" w:ascii="宋体" w:hAnsi="宋体" w:cs="宋体"/>
                <w:szCs w:val="21"/>
              </w:rPr>
              <w:t>出    口（万元）</w:t>
            </w:r>
          </w:p>
        </w:tc>
        <w:tc>
          <w:tcPr>
            <w:tcW w:w="2137" w:type="dxa"/>
          </w:tcPr>
          <w:p>
            <w:pPr>
              <w:spacing w:line="320" w:lineRule="exact"/>
              <w:jc w:val="center"/>
              <w:rPr>
                <w:rFonts w:ascii="宋体" w:hAnsi="宋体" w:cs="宋体"/>
                <w:szCs w:val="21"/>
              </w:rPr>
            </w:pPr>
            <w:r>
              <w:rPr>
                <w:rFonts w:hint="eastAsia" w:ascii="宋体" w:hAnsi="宋体" w:cs="宋体"/>
                <w:szCs w:val="21"/>
              </w:rPr>
              <w:t>总    额（万元）</w:t>
            </w:r>
          </w:p>
        </w:tc>
      </w:tr>
      <w:tr>
        <w:tblPrEx>
          <w:tblLayout w:type="fixed"/>
          <w:tblCellMar>
            <w:top w:w="0" w:type="dxa"/>
            <w:left w:w="108" w:type="dxa"/>
            <w:bottom w:w="0" w:type="dxa"/>
            <w:right w:w="108" w:type="dxa"/>
          </w:tblCellMar>
        </w:tblPrEx>
        <w:tc>
          <w:tcPr>
            <w:tcW w:w="2112" w:type="dxa"/>
          </w:tcPr>
          <w:p>
            <w:pPr>
              <w:spacing w:line="320" w:lineRule="exact"/>
              <w:jc w:val="center"/>
              <w:rPr>
                <w:rFonts w:ascii="宋体" w:hAnsi="宋体" w:cs="宋体"/>
                <w:szCs w:val="21"/>
              </w:rPr>
            </w:pPr>
            <w:r>
              <w:rPr>
                <w:rFonts w:hint="eastAsia" w:ascii="宋体" w:hAnsi="宋体" w:cs="宋体"/>
                <w:szCs w:val="21"/>
              </w:rPr>
              <w:t xml:space="preserve">    年</w:t>
            </w:r>
          </w:p>
        </w:tc>
        <w:tc>
          <w:tcPr>
            <w:tcW w:w="2137" w:type="dxa"/>
          </w:tcPr>
          <w:p>
            <w:pPr>
              <w:spacing w:line="320" w:lineRule="exact"/>
              <w:rPr>
                <w:rFonts w:ascii="宋体" w:hAnsi="宋体" w:cs="宋体"/>
                <w:szCs w:val="21"/>
              </w:rPr>
            </w:pPr>
          </w:p>
        </w:tc>
        <w:tc>
          <w:tcPr>
            <w:tcW w:w="2136" w:type="dxa"/>
          </w:tcPr>
          <w:p>
            <w:pPr>
              <w:spacing w:line="320" w:lineRule="exact"/>
              <w:rPr>
                <w:rFonts w:ascii="宋体" w:hAnsi="宋体" w:cs="宋体"/>
                <w:szCs w:val="21"/>
              </w:rPr>
            </w:pPr>
          </w:p>
        </w:tc>
        <w:tc>
          <w:tcPr>
            <w:tcW w:w="2137" w:type="dxa"/>
          </w:tcPr>
          <w:p>
            <w:pPr>
              <w:spacing w:line="320" w:lineRule="exact"/>
              <w:rPr>
                <w:rFonts w:ascii="宋体" w:hAnsi="宋体" w:cs="宋体"/>
                <w:szCs w:val="21"/>
              </w:rPr>
            </w:pPr>
          </w:p>
        </w:tc>
      </w:tr>
      <w:tr>
        <w:tblPrEx>
          <w:tblLayout w:type="fixed"/>
          <w:tblCellMar>
            <w:top w:w="0" w:type="dxa"/>
            <w:left w:w="108" w:type="dxa"/>
            <w:bottom w:w="0" w:type="dxa"/>
            <w:right w:w="108" w:type="dxa"/>
          </w:tblCellMar>
        </w:tblPrEx>
        <w:tc>
          <w:tcPr>
            <w:tcW w:w="2112" w:type="dxa"/>
          </w:tcPr>
          <w:p>
            <w:pPr>
              <w:spacing w:line="320" w:lineRule="exact"/>
              <w:jc w:val="center"/>
              <w:rPr>
                <w:rFonts w:ascii="宋体" w:hAnsi="宋体" w:cs="宋体"/>
                <w:szCs w:val="21"/>
              </w:rPr>
            </w:pPr>
            <w:r>
              <w:rPr>
                <w:rFonts w:hint="eastAsia" w:ascii="宋体" w:hAnsi="宋体" w:cs="宋体"/>
                <w:szCs w:val="21"/>
              </w:rPr>
              <w:t xml:space="preserve">    年</w:t>
            </w:r>
          </w:p>
        </w:tc>
        <w:tc>
          <w:tcPr>
            <w:tcW w:w="2137" w:type="dxa"/>
          </w:tcPr>
          <w:p>
            <w:pPr>
              <w:spacing w:line="320" w:lineRule="exact"/>
              <w:rPr>
                <w:rFonts w:ascii="宋体" w:hAnsi="宋体" w:cs="宋体"/>
                <w:szCs w:val="21"/>
              </w:rPr>
            </w:pPr>
          </w:p>
        </w:tc>
        <w:tc>
          <w:tcPr>
            <w:tcW w:w="2136" w:type="dxa"/>
          </w:tcPr>
          <w:p>
            <w:pPr>
              <w:spacing w:line="320" w:lineRule="exact"/>
              <w:rPr>
                <w:rFonts w:ascii="宋体" w:hAnsi="宋体" w:cs="宋体"/>
                <w:szCs w:val="21"/>
              </w:rPr>
            </w:pPr>
          </w:p>
        </w:tc>
        <w:tc>
          <w:tcPr>
            <w:tcW w:w="2137" w:type="dxa"/>
          </w:tcPr>
          <w:p>
            <w:pPr>
              <w:spacing w:line="320" w:lineRule="exact"/>
              <w:rPr>
                <w:rFonts w:ascii="宋体" w:hAnsi="宋体" w:cs="宋体"/>
                <w:szCs w:val="21"/>
              </w:rPr>
            </w:pPr>
          </w:p>
        </w:tc>
      </w:tr>
      <w:tr>
        <w:tblPrEx>
          <w:tblLayout w:type="fixed"/>
          <w:tblCellMar>
            <w:top w:w="0" w:type="dxa"/>
            <w:left w:w="108" w:type="dxa"/>
            <w:bottom w:w="0" w:type="dxa"/>
            <w:right w:w="108" w:type="dxa"/>
          </w:tblCellMar>
        </w:tblPrEx>
        <w:tc>
          <w:tcPr>
            <w:tcW w:w="2112" w:type="dxa"/>
          </w:tcPr>
          <w:p>
            <w:pPr>
              <w:spacing w:line="320" w:lineRule="exact"/>
              <w:jc w:val="center"/>
              <w:rPr>
                <w:rFonts w:ascii="宋体" w:hAnsi="宋体" w:cs="宋体"/>
                <w:szCs w:val="21"/>
              </w:rPr>
            </w:pPr>
            <w:r>
              <w:rPr>
                <w:rFonts w:hint="eastAsia" w:ascii="宋体" w:hAnsi="宋体" w:cs="宋体"/>
                <w:szCs w:val="21"/>
              </w:rPr>
              <w:t xml:space="preserve">    年</w:t>
            </w:r>
          </w:p>
        </w:tc>
        <w:tc>
          <w:tcPr>
            <w:tcW w:w="2137" w:type="dxa"/>
          </w:tcPr>
          <w:p>
            <w:pPr>
              <w:spacing w:line="320" w:lineRule="exact"/>
              <w:rPr>
                <w:rFonts w:ascii="宋体" w:hAnsi="宋体" w:cs="宋体"/>
                <w:szCs w:val="21"/>
              </w:rPr>
            </w:pPr>
          </w:p>
        </w:tc>
        <w:tc>
          <w:tcPr>
            <w:tcW w:w="2136" w:type="dxa"/>
          </w:tcPr>
          <w:p>
            <w:pPr>
              <w:spacing w:line="320" w:lineRule="exact"/>
              <w:rPr>
                <w:rFonts w:ascii="宋体" w:hAnsi="宋体" w:cs="宋体"/>
                <w:szCs w:val="21"/>
              </w:rPr>
            </w:pPr>
          </w:p>
        </w:tc>
        <w:tc>
          <w:tcPr>
            <w:tcW w:w="2137" w:type="dxa"/>
          </w:tcPr>
          <w:p>
            <w:pPr>
              <w:spacing w:line="320" w:lineRule="exact"/>
              <w:rPr>
                <w:rFonts w:ascii="宋体" w:hAnsi="宋体" w:cs="宋体"/>
                <w:szCs w:val="21"/>
              </w:rPr>
            </w:pPr>
          </w:p>
        </w:tc>
      </w:tr>
    </w:tbl>
    <w:p>
      <w:pPr>
        <w:spacing w:line="360" w:lineRule="auto"/>
        <w:rPr>
          <w:rFonts w:ascii="宋体" w:hAnsi="宋体" w:cs="宋体"/>
          <w:szCs w:val="21"/>
        </w:rPr>
      </w:pPr>
    </w:p>
    <w:p>
      <w:pPr>
        <w:spacing w:line="360" w:lineRule="auto"/>
        <w:ind w:left="410" w:hanging="410"/>
        <w:rPr>
          <w:rFonts w:ascii="宋体" w:hAnsi="宋体" w:cs="宋体"/>
          <w:szCs w:val="21"/>
        </w:rPr>
      </w:pPr>
      <w:r>
        <w:rPr>
          <w:rFonts w:hint="eastAsia" w:ascii="宋体" w:hAnsi="宋体" w:cs="宋体"/>
          <w:szCs w:val="21"/>
        </w:rPr>
        <w:t>4、本次采购要求的其他资格文件以及供应商认为需要声明的其他情况：</w:t>
      </w:r>
    </w:p>
    <w:p>
      <w:pPr>
        <w:spacing w:line="360" w:lineRule="auto"/>
        <w:ind w:firstLine="420" w:firstLineChars="200"/>
        <w:rPr>
          <w:rFonts w:ascii="宋体" w:hAnsi="宋体" w:cs="宋体"/>
          <w:color w:val="000000"/>
          <w:szCs w:val="21"/>
        </w:rPr>
      </w:pPr>
      <w:r>
        <w:rPr>
          <w:rFonts w:hint="eastAsia" w:ascii="宋体" w:hAnsi="宋体" w:cs="宋体"/>
          <w:szCs w:val="21"/>
        </w:rPr>
        <w:t>兹证明上述</w:t>
      </w:r>
      <w:r>
        <w:rPr>
          <w:rFonts w:hint="eastAsia" w:ascii="宋体" w:hAnsi="宋体" w:cs="宋体"/>
          <w:color w:val="000000"/>
          <w:szCs w:val="21"/>
        </w:rPr>
        <w:t>声明是真实的、正确的，并提供了全部能提供的资料和数据，我们同意遵照贵方要求出示有关证明文件，如有虚假，自愿丧失中标资格，一年内退出扬州政府采购市场。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供应商公章：</w:t>
      </w:r>
      <w:r>
        <w:rPr>
          <w:rFonts w:hint="eastAsia" w:ascii="宋体" w:hAnsi="宋体" w:cs="宋体"/>
          <w:szCs w:val="21"/>
          <w:u w:val="single"/>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法定代表人或授权代表签字：</w:t>
      </w:r>
      <w:r>
        <w:rPr>
          <w:rFonts w:hint="eastAsia" w:ascii="宋体" w:hAnsi="宋体" w:cs="宋体"/>
          <w:szCs w:val="21"/>
          <w:u w:val="single"/>
        </w:rPr>
        <w:t xml:space="preserve">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日期：   年   月   日        </w:t>
      </w:r>
    </w:p>
    <w:p>
      <w:pPr>
        <w:spacing w:line="360" w:lineRule="auto"/>
        <w:jc w:val="center"/>
        <w:rPr>
          <w:rFonts w:ascii="宋体" w:hAnsi="宋体" w:cs="宋体"/>
          <w:b/>
          <w:bCs/>
          <w:color w:val="000000"/>
          <w:szCs w:val="21"/>
        </w:rPr>
      </w:pPr>
      <w:r>
        <w:rPr>
          <w:rFonts w:hint="eastAsia" w:ascii="宋体" w:hAnsi="宋体" w:cs="宋体"/>
          <w:b/>
          <w:bCs/>
          <w:color w:val="000000"/>
          <w:szCs w:val="21"/>
        </w:rPr>
        <w:t>（注：资格声明为格式文件,实质性内容请勿修改，否则将导致磋商响应文件无效）</w:t>
      </w:r>
    </w:p>
    <w:p>
      <w:pPr>
        <w:pStyle w:val="29"/>
        <w:spacing w:line="360" w:lineRule="auto"/>
        <w:ind w:firstLine="0" w:firstLineChars="0"/>
        <w:jc w:val="center"/>
        <w:rPr>
          <w:rFonts w:ascii="宋体" w:hAnsi="宋体" w:cs="宋体"/>
          <w:b/>
          <w:sz w:val="21"/>
          <w:szCs w:val="21"/>
        </w:rPr>
      </w:pPr>
      <w:r>
        <w:rPr>
          <w:rFonts w:hint="eastAsia" w:ascii="宋体" w:hAnsi="宋体" w:cs="宋体"/>
          <w:b/>
          <w:bCs/>
          <w:sz w:val="21"/>
          <w:szCs w:val="21"/>
        </w:rPr>
        <w:t>3、法人</w:t>
      </w:r>
      <w:r>
        <w:rPr>
          <w:rFonts w:hint="eastAsia" w:ascii="宋体" w:hAnsi="宋体" w:cs="宋体"/>
          <w:b/>
          <w:sz w:val="21"/>
          <w:szCs w:val="21"/>
        </w:rPr>
        <w:t>授权书</w:t>
      </w:r>
    </w:p>
    <w:p>
      <w:pPr>
        <w:pStyle w:val="29"/>
        <w:spacing w:line="360" w:lineRule="auto"/>
        <w:ind w:firstLine="420"/>
        <w:rPr>
          <w:rFonts w:ascii="宋体" w:hAnsi="宋体" w:cs="宋体"/>
          <w:sz w:val="21"/>
          <w:szCs w:val="21"/>
        </w:rPr>
      </w:pPr>
    </w:p>
    <w:p>
      <w:pPr>
        <w:pStyle w:val="29"/>
        <w:spacing w:line="360" w:lineRule="auto"/>
        <w:ind w:firstLine="420"/>
        <w:rPr>
          <w:rFonts w:ascii="宋体" w:hAnsi="宋体" w:cs="宋体"/>
          <w:sz w:val="21"/>
          <w:szCs w:val="21"/>
        </w:rPr>
      </w:pPr>
      <w:r>
        <w:rPr>
          <w:rFonts w:hint="eastAsia" w:ascii="宋体" w:hAnsi="宋体" w:cs="宋体"/>
          <w:sz w:val="21"/>
          <w:szCs w:val="21"/>
        </w:rPr>
        <w:t>本授权书声明：____________（供应商名称）授权________________（被授权人的姓名）为我方就____________号________________________项目（分包号：______）采购活动的合法代理人，以本公司名义全权处理一切与该项目采购有关的事务。</w:t>
      </w:r>
    </w:p>
    <w:p>
      <w:pPr>
        <w:pStyle w:val="29"/>
        <w:spacing w:line="360" w:lineRule="auto"/>
        <w:ind w:firstLine="420"/>
        <w:rPr>
          <w:rFonts w:ascii="宋体" w:hAnsi="宋体" w:cs="宋体"/>
          <w:sz w:val="21"/>
          <w:szCs w:val="21"/>
        </w:rPr>
      </w:pPr>
      <w:r>
        <w:rPr>
          <w:rFonts w:hint="eastAsia" w:ascii="宋体" w:hAnsi="宋体" w:cs="宋体"/>
          <w:sz w:val="21"/>
          <w:szCs w:val="21"/>
        </w:rPr>
        <w:t>本授权书于______年____月____日起生效，特此声明。</w:t>
      </w:r>
    </w:p>
    <w:p>
      <w:pPr>
        <w:pStyle w:val="29"/>
        <w:spacing w:line="360" w:lineRule="auto"/>
        <w:ind w:firstLine="420"/>
        <w:rPr>
          <w:rFonts w:ascii="宋体" w:hAnsi="宋体" w:cs="宋体"/>
          <w:sz w:val="21"/>
          <w:szCs w:val="21"/>
        </w:rPr>
      </w:pPr>
      <w:r>
        <w:rPr>
          <w:rFonts w:hint="eastAsia" w:ascii="宋体" w:hAnsi="宋体" w:cs="宋体"/>
          <w:sz w:val="21"/>
          <w:szCs w:val="21"/>
        </w:rPr>
        <w:t xml:space="preserve">  </w:t>
      </w:r>
    </w:p>
    <w:p>
      <w:pPr>
        <w:pStyle w:val="29"/>
        <w:spacing w:line="360" w:lineRule="auto"/>
        <w:ind w:firstLine="420"/>
        <w:rPr>
          <w:rFonts w:ascii="宋体" w:hAnsi="宋体"/>
          <w:sz w:val="21"/>
          <w:szCs w:val="21"/>
        </w:rPr>
      </w:pPr>
      <w:r>
        <w:rPr>
          <w:rFonts w:hint="eastAsia" w:ascii="宋体" w:hAnsi="宋体"/>
          <w:sz w:val="21"/>
          <w:szCs w:val="21"/>
        </w:rPr>
        <w:t>被授权人签字：</w:t>
      </w:r>
      <w:r>
        <w:rPr>
          <w:rFonts w:ascii="宋体" w:hAnsi="宋体"/>
          <w:sz w:val="21"/>
          <w:szCs w:val="21"/>
        </w:rPr>
        <w:t>_____________________</w:t>
      </w:r>
      <w:r>
        <w:rPr>
          <w:rFonts w:hint="eastAsia" w:ascii="宋体" w:hAnsi="宋体"/>
          <w:sz w:val="21"/>
          <w:szCs w:val="21"/>
          <w:u w:val="single"/>
        </w:rPr>
        <w:t xml:space="preserve">         </w:t>
      </w:r>
      <w:r>
        <w:rPr>
          <w:rFonts w:ascii="宋体" w:hAnsi="宋体"/>
          <w:sz w:val="21"/>
          <w:szCs w:val="21"/>
        </w:rPr>
        <w:t>__</w:t>
      </w:r>
      <w:r>
        <w:rPr>
          <w:rFonts w:hint="eastAsia" w:ascii="宋体" w:hAnsi="宋体"/>
          <w:sz w:val="21"/>
          <w:szCs w:val="21"/>
        </w:rPr>
        <w:t xml:space="preserve">     </w:t>
      </w:r>
    </w:p>
    <w:p>
      <w:pPr>
        <w:pStyle w:val="29"/>
        <w:spacing w:line="360" w:lineRule="auto"/>
        <w:ind w:firstLine="420"/>
        <w:rPr>
          <w:rFonts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pPr>
        <w:pStyle w:val="29"/>
        <w:spacing w:line="360" w:lineRule="auto"/>
        <w:ind w:firstLine="0" w:firstLineChars="0"/>
        <w:rPr>
          <w:rFonts w:ascii="宋体" w:hAnsi="宋体"/>
          <w:sz w:val="21"/>
          <w:szCs w:val="21"/>
        </w:rPr>
      </w:pPr>
      <w:r>
        <w:rPr>
          <w:rFonts w:ascii="宋体" w:hAnsi="宋体"/>
          <w:sz w:val="21"/>
          <w:szCs w:val="21"/>
        </w:rPr>
        <w:t xml:space="preserve">    </w:t>
      </w:r>
      <w:r>
        <w:rPr>
          <w:rFonts w:hint="eastAsia" w:ascii="宋体" w:hAnsi="宋体"/>
          <w:sz w:val="21"/>
          <w:szCs w:val="21"/>
        </w:rPr>
        <w:t>单位名称：</w:t>
      </w:r>
      <w:r>
        <w:rPr>
          <w:rFonts w:ascii="宋体" w:hAnsi="宋体"/>
          <w:sz w:val="21"/>
          <w:szCs w:val="21"/>
        </w:rPr>
        <w:t>____________________________________</w:t>
      </w:r>
    </w:p>
    <w:p>
      <w:pPr>
        <w:pStyle w:val="29"/>
        <w:spacing w:line="360" w:lineRule="auto"/>
        <w:ind w:firstLine="0" w:firstLineChars="0"/>
        <w:rPr>
          <w:rFonts w:ascii="宋体" w:hAnsi="宋体"/>
          <w:sz w:val="21"/>
          <w:szCs w:val="21"/>
        </w:rPr>
      </w:pPr>
      <w:r>
        <w:rPr>
          <w:sz w:val="21"/>
          <w:szCs w:val="21"/>
        </w:rPr>
        <w:t xml:space="preserve">  </w:t>
      </w:r>
      <w:r>
        <w:rPr>
          <w:rFonts w:hint="eastAsia"/>
          <w:sz w:val="21"/>
          <w:szCs w:val="21"/>
        </w:rPr>
        <w:t xml:space="preserve"> </w:t>
      </w:r>
      <w:r>
        <w:rPr>
          <w:sz w:val="21"/>
          <w:szCs w:val="21"/>
        </w:rPr>
        <w:t xml:space="preserve"> </w:t>
      </w:r>
      <w:r>
        <w:rPr>
          <w:rFonts w:hint="eastAsia" w:ascii="宋体" w:hAnsi="宋体"/>
          <w:sz w:val="21"/>
          <w:szCs w:val="21"/>
        </w:rPr>
        <w:t>授权单位盖章：</w:t>
      </w:r>
      <w:r>
        <w:rPr>
          <w:rFonts w:ascii="宋体" w:hAnsi="宋体"/>
          <w:sz w:val="21"/>
          <w:szCs w:val="21"/>
        </w:rPr>
        <w:t>_________________________________</w:t>
      </w:r>
    </w:p>
    <w:p>
      <w:pPr>
        <w:pStyle w:val="29"/>
        <w:spacing w:line="360" w:lineRule="auto"/>
        <w:ind w:firstLine="420"/>
        <w:rPr>
          <w:sz w:val="21"/>
          <w:szCs w:val="21"/>
          <w:u w:val="single"/>
        </w:rPr>
      </w:pPr>
      <w:r>
        <w:rPr>
          <w:rFonts w:hint="eastAsia"/>
          <w:sz w:val="21"/>
          <w:szCs w:val="21"/>
        </w:rPr>
        <w:t>地址：</w:t>
      </w:r>
      <w:r>
        <w:rPr>
          <w:sz w:val="21"/>
          <w:szCs w:val="21"/>
          <w:u w:val="single"/>
        </w:rPr>
        <w:t xml:space="preserve">                                         </w:t>
      </w:r>
    </w:p>
    <w:p>
      <w:pPr>
        <w:pStyle w:val="29"/>
        <w:spacing w:line="360" w:lineRule="auto"/>
        <w:ind w:firstLine="420"/>
        <w:rPr>
          <w:rFonts w:ascii="宋体" w:hAnsi="宋体" w:cs="宋体"/>
          <w:sz w:val="21"/>
          <w:szCs w:val="21"/>
        </w:rPr>
      </w:pPr>
      <w:r>
        <w:rPr>
          <w:rFonts w:hint="eastAsia"/>
          <w:sz w:val="21"/>
          <w:szCs w:val="21"/>
        </w:rPr>
        <w:t>日期：</w:t>
      </w:r>
      <w:r>
        <w:rPr>
          <w:sz w:val="21"/>
          <w:szCs w:val="21"/>
          <w:u w:val="single"/>
        </w:rPr>
        <w:t xml:space="preserve">                                         </w:t>
      </w:r>
      <w:r>
        <w:rPr>
          <w:sz w:val="21"/>
          <w:szCs w:val="21"/>
        </w:rPr>
        <w:t xml:space="preserve"> </w:t>
      </w:r>
    </w:p>
    <w:p>
      <w:pPr>
        <w:spacing w:line="360" w:lineRule="auto"/>
        <w:jc w:val="center"/>
        <w:rPr>
          <w:rFonts w:ascii="宋体" w:hAnsi="宋体" w:cs="宋体"/>
          <w:b/>
          <w:bCs/>
          <w:color w:val="000000"/>
          <w:szCs w:val="21"/>
        </w:rPr>
      </w:pPr>
    </w:p>
    <w:p>
      <w:pPr>
        <w:spacing w:line="460" w:lineRule="exact"/>
        <w:rPr>
          <w:rFonts w:ascii="宋体" w:hAnsi="宋体" w:cs="宋体"/>
          <w:bCs/>
          <w:sz w:val="24"/>
        </w:rPr>
      </w:pPr>
      <w:r>
        <w:rPr>
          <w:rFonts w:hint="eastAsia" w:ascii="宋体" w:hAnsi="宋体" w:cs="宋体"/>
          <w:bCs/>
        </w:rPr>
        <w:t>法人身份证复印件：</w:t>
      </w:r>
      <w:r>
        <w:rPr>
          <w:rFonts w:ascii="宋体" w:hAnsi="宋体" w:cs="宋体"/>
          <w:bCs/>
        </w:rPr>
        <w:br w:type="textWrapping"/>
      </w:r>
      <w:r>
        <w:rPr>
          <w:rFonts w:ascii="宋体" w:hAnsi="宋体" w:cs="宋体"/>
          <w:bCs/>
          <w:sz w:val="24"/>
        </w:rPr>
        <w:br w:type="textWrapping"/>
      </w:r>
      <w:r>
        <w:rPr>
          <w:rFonts w:ascii="宋体" w:hAnsi="宋体" w:cs="宋体"/>
          <w:bCs/>
          <w:sz w:val="24"/>
        </w:rPr>
        <w:br w:type="textWrapping"/>
      </w:r>
      <w:r>
        <w:rPr>
          <w:rFonts w:ascii="宋体" w:hAnsi="宋体" w:cs="宋体"/>
          <w:bCs/>
          <w:sz w:val="24"/>
        </w:rPr>
        <w:br w:type="textWrapping"/>
      </w:r>
      <w:r>
        <w:rPr>
          <w:rFonts w:ascii="宋体" w:hAnsi="宋体" w:cs="宋体"/>
          <w:bCs/>
          <w:sz w:val="24"/>
        </w:rPr>
        <w:br w:type="textWrapping"/>
      </w:r>
      <w:r>
        <w:rPr>
          <w:rFonts w:ascii="宋体" w:hAnsi="宋体" w:cs="宋体"/>
          <w:bCs/>
          <w:sz w:val="24"/>
        </w:rPr>
        <w:br w:type="textWrapping"/>
      </w:r>
      <w:r>
        <w:rPr>
          <w:rFonts w:ascii="宋体" w:hAnsi="宋体" w:cs="宋体"/>
          <w:bCs/>
          <w:sz w:val="24"/>
        </w:rPr>
        <w:br w:type="textWrapping"/>
      </w:r>
    </w:p>
    <w:p>
      <w:pPr>
        <w:spacing w:line="460" w:lineRule="exact"/>
        <w:rPr>
          <w:rFonts w:ascii="宋体" w:hAnsi="宋体"/>
          <w:bCs/>
          <w:szCs w:val="21"/>
        </w:rPr>
      </w:pPr>
      <w:r>
        <w:rPr>
          <w:rFonts w:hint="eastAsia" w:ascii="宋体" w:hAnsi="宋体"/>
          <w:bCs/>
          <w:szCs w:val="21"/>
        </w:rPr>
        <w:t>被授权人身份证复印件：</w:t>
      </w:r>
    </w:p>
    <w:p>
      <w:pPr>
        <w:widowControl/>
        <w:jc w:val="left"/>
        <w:rPr>
          <w:rFonts w:ascii="宋体" w:hAnsi="宋体"/>
          <w:bCs/>
          <w:szCs w:val="21"/>
        </w:rPr>
      </w:pPr>
      <w:r>
        <w:rPr>
          <w:rFonts w:ascii="宋体" w:hAnsi="宋体"/>
          <w:bCs/>
          <w:szCs w:val="21"/>
        </w:rPr>
        <w:br w:type="page"/>
      </w:r>
    </w:p>
    <w:p>
      <w:pPr>
        <w:spacing w:line="460" w:lineRule="exact"/>
        <w:rPr>
          <w:rFonts w:ascii="宋体" w:hAnsi="宋体" w:cs="宋体"/>
          <w:bCs/>
          <w:sz w:val="24"/>
        </w:rPr>
      </w:pPr>
    </w:p>
    <w:p>
      <w:pPr>
        <w:pStyle w:val="29"/>
        <w:spacing w:line="360" w:lineRule="auto"/>
        <w:ind w:firstLine="0" w:firstLineChars="0"/>
        <w:jc w:val="center"/>
        <w:rPr>
          <w:rFonts w:ascii="宋体" w:hAnsi="宋体" w:cs="宋体"/>
          <w:sz w:val="21"/>
          <w:szCs w:val="21"/>
        </w:rPr>
      </w:pPr>
      <w:r>
        <w:rPr>
          <w:rFonts w:hint="eastAsia" w:ascii="宋体" w:hAnsi="宋体" w:cs="宋体"/>
          <w:b/>
          <w:sz w:val="21"/>
          <w:szCs w:val="21"/>
        </w:rPr>
        <w:t>4、参加政府采购活动前 3 年内在经营活动中没有重大违法记录的书面声明</w:t>
      </w:r>
    </w:p>
    <w:p>
      <w:pPr>
        <w:spacing w:line="360" w:lineRule="auto"/>
        <w:jc w:val="center"/>
        <w:rPr>
          <w:rFonts w:ascii="宋体" w:hAnsi="宋体" w:cs="宋体"/>
          <w:b/>
          <w:bCs/>
          <w:szCs w:val="21"/>
        </w:rPr>
      </w:pPr>
      <w:r>
        <w:rPr>
          <w:rFonts w:hint="eastAsia" w:ascii="宋体" w:hAnsi="宋体" w:cs="宋体"/>
          <w:b/>
          <w:bCs/>
          <w:szCs w:val="21"/>
        </w:rPr>
        <w:t>声  明</w:t>
      </w:r>
    </w:p>
    <w:p>
      <w:pPr>
        <w:spacing w:line="360" w:lineRule="auto"/>
        <w:rPr>
          <w:rFonts w:ascii="宋体" w:hAnsi="宋体" w:cs="宋体"/>
          <w:bCs/>
          <w:szCs w:val="21"/>
        </w:rPr>
      </w:pPr>
      <w:r>
        <w:rPr>
          <w:rFonts w:hint="eastAsia" w:ascii="宋体" w:hAnsi="宋体" w:cs="宋体"/>
          <w:bCs/>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ascii="宋体" w:hAnsi="宋体" w:cs="宋体"/>
          <w:bCs/>
          <w:szCs w:val="21"/>
        </w:rPr>
      </w:pPr>
    </w:p>
    <w:p>
      <w:pPr>
        <w:spacing w:line="360" w:lineRule="auto"/>
        <w:ind w:firstLine="4410" w:firstLineChars="2100"/>
        <w:rPr>
          <w:rFonts w:ascii="宋体" w:hAnsi="宋体" w:cs="宋体"/>
          <w:bCs/>
          <w:szCs w:val="21"/>
        </w:rPr>
      </w:pPr>
      <w:r>
        <w:rPr>
          <w:rFonts w:hint="eastAsia" w:ascii="宋体" w:hAnsi="宋体" w:cs="宋体"/>
          <w:bCs/>
          <w:szCs w:val="21"/>
        </w:rPr>
        <w:t>供应商名称（公章）：</w:t>
      </w:r>
      <w:r>
        <w:rPr>
          <w:rFonts w:hint="eastAsia" w:ascii="宋体" w:hAnsi="宋体" w:cs="宋体"/>
          <w:szCs w:val="21"/>
          <w:u w:val="single"/>
        </w:rPr>
        <w:t xml:space="preserve">             </w:t>
      </w:r>
    </w:p>
    <w:p>
      <w:pPr>
        <w:spacing w:line="360" w:lineRule="auto"/>
        <w:rPr>
          <w:rFonts w:ascii="宋体" w:hAnsi="宋体" w:cs="宋体"/>
          <w:bCs/>
          <w:szCs w:val="21"/>
        </w:rPr>
      </w:pPr>
      <w:r>
        <w:rPr>
          <w:rFonts w:hint="eastAsia" w:ascii="宋体" w:hAnsi="宋体" w:cs="宋体"/>
          <w:bCs/>
          <w:szCs w:val="21"/>
        </w:rPr>
        <w:t xml:space="preserve">                                          法定代表人或授权代表签字：</w:t>
      </w:r>
      <w:r>
        <w:rPr>
          <w:rFonts w:hint="eastAsia" w:ascii="宋体" w:hAnsi="宋体" w:cs="宋体"/>
          <w:bCs/>
          <w:szCs w:val="21"/>
          <w:u w:val="single"/>
        </w:rPr>
        <w:t>_____ _</w:t>
      </w:r>
    </w:p>
    <w:p>
      <w:pPr>
        <w:spacing w:line="360" w:lineRule="auto"/>
        <w:rPr>
          <w:rFonts w:ascii="宋体" w:hAnsi="宋体" w:cs="宋体"/>
          <w:bCs/>
          <w:szCs w:val="21"/>
        </w:rPr>
      </w:pPr>
      <w:r>
        <w:rPr>
          <w:rFonts w:hint="eastAsia" w:ascii="宋体" w:hAnsi="宋体" w:cs="宋体"/>
          <w:bCs/>
          <w:szCs w:val="21"/>
        </w:rPr>
        <w:t xml:space="preserve">                                          日期：  </w:t>
      </w:r>
      <w:r>
        <w:rPr>
          <w:rFonts w:ascii="宋体" w:hAnsi="宋体" w:cs="宋体"/>
          <w:bCs/>
          <w:szCs w:val="21"/>
          <w:u w:val="single"/>
        </w:rPr>
        <w:t xml:space="preserve">      </w:t>
      </w:r>
      <w:r>
        <w:rPr>
          <w:rFonts w:hint="eastAsia" w:ascii="宋体" w:hAnsi="宋体" w:cs="宋体"/>
          <w:bCs/>
          <w:szCs w:val="21"/>
        </w:rPr>
        <w:t>年</w:t>
      </w:r>
      <w:r>
        <w:rPr>
          <w:rFonts w:ascii="宋体" w:hAnsi="宋体" w:cs="宋体"/>
          <w:bCs/>
          <w:szCs w:val="21"/>
          <w:u w:val="single"/>
        </w:rPr>
        <w:t xml:space="preserve">      </w:t>
      </w:r>
      <w:r>
        <w:rPr>
          <w:rFonts w:hint="eastAsia" w:ascii="宋体" w:hAnsi="宋体" w:cs="宋体"/>
          <w:bCs/>
          <w:szCs w:val="21"/>
        </w:rPr>
        <w:t>月</w:t>
      </w:r>
      <w:r>
        <w:rPr>
          <w:rFonts w:ascii="宋体" w:hAnsi="宋体" w:cs="宋体"/>
          <w:bCs/>
          <w:szCs w:val="21"/>
          <w:u w:val="single"/>
        </w:rPr>
        <w:t xml:space="preserve">      </w:t>
      </w:r>
      <w:r>
        <w:rPr>
          <w:rFonts w:hint="eastAsia" w:ascii="宋体" w:hAnsi="宋体" w:cs="宋体"/>
          <w:bCs/>
          <w:szCs w:val="21"/>
        </w:rPr>
        <w:t>日</w:t>
      </w:r>
    </w:p>
    <w:p>
      <w:pPr>
        <w:spacing w:line="360" w:lineRule="auto"/>
        <w:rPr>
          <w:rFonts w:ascii="宋体" w:hAnsi="宋体" w:cs="宋体"/>
          <w:bCs/>
          <w:szCs w:val="21"/>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460" w:lineRule="exact"/>
        <w:rPr>
          <w:rFonts w:ascii="宋体" w:hAnsi="宋体" w:cs="宋体"/>
          <w:bCs/>
          <w:sz w:val="24"/>
        </w:rPr>
      </w:pPr>
    </w:p>
    <w:p>
      <w:pPr>
        <w:spacing w:line="360" w:lineRule="auto"/>
        <w:jc w:val="center"/>
        <w:rPr>
          <w:rFonts w:ascii="宋体" w:hAnsi="宋体" w:cs="宋体"/>
          <w:b/>
          <w:bCs/>
          <w:color w:val="000000"/>
          <w:szCs w:val="21"/>
        </w:rPr>
      </w:pPr>
      <w:r>
        <w:rPr>
          <w:rFonts w:hint="eastAsia" w:ascii="宋体" w:hAnsi="宋体" w:cs="宋体"/>
          <w:b/>
          <w:sz w:val="32"/>
          <w:szCs w:val="32"/>
        </w:rPr>
        <w:br w:type="page"/>
      </w:r>
    </w:p>
    <w:p>
      <w:pPr>
        <w:spacing w:line="360" w:lineRule="auto"/>
        <w:jc w:val="center"/>
        <w:rPr>
          <w:rFonts w:ascii="宋体" w:hAnsi="宋体"/>
          <w:b/>
          <w:szCs w:val="21"/>
        </w:rPr>
      </w:pPr>
      <w:r>
        <w:rPr>
          <w:rFonts w:hint="eastAsia" w:ascii="宋体" w:hAnsi="宋体"/>
          <w:b/>
          <w:szCs w:val="21"/>
        </w:rPr>
        <w:t>5、企业声明函</w:t>
      </w:r>
    </w:p>
    <w:p>
      <w:pPr>
        <w:spacing w:line="360" w:lineRule="auto"/>
        <w:ind w:firstLine="315" w:firstLineChars="150"/>
        <w:rPr>
          <w:rFonts w:ascii="宋体" w:hAnsi="宋体"/>
          <w:szCs w:val="21"/>
        </w:rPr>
      </w:pPr>
      <w:r>
        <w:rPr>
          <w:rFonts w:hint="eastAsia" w:ascii="宋体" w:hAnsi="宋体"/>
          <w:szCs w:val="21"/>
        </w:rPr>
        <w:t>本公司郑重声明，根据《政府采购促进中小企业发展暂行办法》</w:t>
      </w:r>
      <w:r>
        <w:rPr>
          <w:rFonts w:ascii="宋体" w:hAnsi="宋体"/>
          <w:szCs w:val="21"/>
        </w:rPr>
        <w:t>(</w:t>
      </w:r>
      <w:r>
        <w:rPr>
          <w:rFonts w:hint="eastAsia" w:ascii="宋体" w:hAnsi="宋体"/>
          <w:szCs w:val="21"/>
        </w:rPr>
        <w:t>财库</w:t>
      </w:r>
      <w:r>
        <w:rPr>
          <w:rFonts w:ascii="宋体" w:hAnsi="宋体"/>
          <w:szCs w:val="21"/>
        </w:rPr>
        <w:t>[2011]181</w:t>
      </w:r>
      <w:r>
        <w:rPr>
          <w:rFonts w:hint="eastAsia" w:ascii="宋体" w:hAnsi="宋体"/>
          <w:szCs w:val="21"/>
        </w:rPr>
        <w:t>号</w:t>
      </w:r>
      <w:r>
        <w:rPr>
          <w:rFonts w:ascii="宋体" w:hAnsi="宋体"/>
          <w:szCs w:val="21"/>
        </w:rPr>
        <w:t>)</w:t>
      </w:r>
      <w:r>
        <w:rPr>
          <w:rFonts w:hint="eastAsia" w:ascii="宋体" w:hAnsi="宋体"/>
          <w:szCs w:val="21"/>
        </w:rPr>
        <w:t>的规定，本公司为</w:t>
      </w:r>
      <w:r>
        <w:rPr>
          <w:rFonts w:ascii="宋体" w:hAnsi="宋体"/>
          <w:szCs w:val="21"/>
          <w:u w:val="single"/>
        </w:rPr>
        <w:t xml:space="preserve">      </w:t>
      </w:r>
      <w:r>
        <w:rPr>
          <w:rFonts w:ascii="宋体" w:hAnsi="宋体"/>
          <w:szCs w:val="21"/>
        </w:rPr>
        <w:t xml:space="preserve"> (</w:t>
      </w:r>
      <w:r>
        <w:rPr>
          <w:rFonts w:hint="eastAsia" w:ascii="宋体" w:hAnsi="宋体"/>
          <w:szCs w:val="21"/>
        </w:rPr>
        <w:t>请填写：小型、微型</w:t>
      </w:r>
      <w:r>
        <w:rPr>
          <w:rFonts w:ascii="宋体" w:hAnsi="宋体"/>
          <w:szCs w:val="21"/>
        </w:rPr>
        <w:t>)</w:t>
      </w:r>
      <w:r>
        <w:rPr>
          <w:rFonts w:hint="eastAsia" w:ascii="宋体" w:hAnsi="宋体"/>
          <w:szCs w:val="21"/>
        </w:rPr>
        <w:t>企业。即，本公司同时满足以下条件：</w:t>
      </w:r>
    </w:p>
    <w:p>
      <w:pPr>
        <w:spacing w:line="360" w:lineRule="auto"/>
        <w:ind w:firstLine="315" w:firstLineChars="150"/>
        <w:rPr>
          <w:rFonts w:ascii="宋体" w:hAnsi="宋体"/>
          <w:szCs w:val="21"/>
        </w:rPr>
      </w:pPr>
      <w:r>
        <w:rPr>
          <w:rFonts w:ascii="宋体" w:hAnsi="宋体"/>
          <w:szCs w:val="21"/>
        </w:rPr>
        <w:t>1</w:t>
      </w:r>
      <w:r>
        <w:rPr>
          <w:rFonts w:hint="eastAsia" w:ascii="宋体" w:hAnsi="宋体"/>
          <w:szCs w:val="21"/>
        </w:rPr>
        <w:t>、根据《工业和信息化部、国家统计局、国家发展和改革委员会、财政部关于印发中小企业划型标准规定的通知》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[2011]300</w:t>
      </w:r>
      <w:r>
        <w:rPr>
          <w:rFonts w:hint="eastAsia" w:ascii="宋体" w:hAnsi="宋体"/>
          <w:szCs w:val="21"/>
        </w:rPr>
        <w:t>号</w:t>
      </w:r>
      <w:r>
        <w:rPr>
          <w:rFonts w:ascii="宋体" w:hAnsi="宋体"/>
          <w:szCs w:val="21"/>
        </w:rPr>
        <w:t>)</w:t>
      </w:r>
      <w:r>
        <w:rPr>
          <w:rFonts w:hint="eastAsia" w:ascii="宋体" w:hAnsi="宋体"/>
          <w:szCs w:val="21"/>
        </w:rPr>
        <w:t>规定的划分标准，本公司为</w:t>
      </w:r>
      <w:r>
        <w:rPr>
          <w:rFonts w:ascii="宋体" w:hAnsi="宋体"/>
          <w:szCs w:val="21"/>
          <w:u w:val="single"/>
        </w:rPr>
        <w:t xml:space="preserve">      </w:t>
      </w:r>
      <w:r>
        <w:rPr>
          <w:rFonts w:hint="eastAsia" w:ascii="宋体" w:hAnsi="宋体"/>
          <w:color w:val="FFFFFF" w:themeColor="background1"/>
          <w:szCs w:val="21"/>
          <w:u w:val="single"/>
          <w14:textFill>
            <w14:solidFill>
              <w14:schemeClr w14:val="bg1"/>
            </w14:solidFill>
          </w14:textFill>
        </w:rPr>
        <w:t>、</w:t>
      </w:r>
      <w:r>
        <w:rPr>
          <w:rFonts w:ascii="宋体" w:hAnsi="宋体"/>
          <w:szCs w:val="21"/>
        </w:rPr>
        <w:t>(</w:t>
      </w:r>
      <w:r>
        <w:rPr>
          <w:rFonts w:hint="eastAsia" w:ascii="宋体" w:hAnsi="宋体"/>
          <w:szCs w:val="21"/>
        </w:rPr>
        <w:t>请填写：小型、微型</w:t>
      </w:r>
      <w:r>
        <w:rPr>
          <w:rFonts w:ascii="宋体" w:hAnsi="宋体"/>
          <w:szCs w:val="21"/>
        </w:rPr>
        <w:t>)</w:t>
      </w:r>
      <w:r>
        <w:rPr>
          <w:rFonts w:hint="eastAsia" w:ascii="宋体" w:hAnsi="宋体"/>
          <w:szCs w:val="21"/>
        </w:rPr>
        <w:t>企业。</w:t>
      </w:r>
    </w:p>
    <w:p>
      <w:pPr>
        <w:spacing w:line="360" w:lineRule="auto"/>
        <w:ind w:firstLine="315" w:firstLineChars="150"/>
        <w:rPr>
          <w:rFonts w:ascii="宋体" w:hAnsi="宋体"/>
          <w:szCs w:val="21"/>
        </w:rPr>
      </w:pPr>
      <w:r>
        <w:rPr>
          <w:rFonts w:ascii="宋体" w:hAnsi="宋体"/>
          <w:szCs w:val="21"/>
        </w:rPr>
        <w:t>2</w:t>
      </w:r>
      <w:r>
        <w:rPr>
          <w:rFonts w:hint="eastAsia" w:ascii="宋体" w:hAnsi="宋体"/>
          <w:szCs w:val="21"/>
        </w:rPr>
        <w:t>、本公司参加扬州仁信工程管理有限公司采购编号为</w:t>
      </w:r>
      <w:r>
        <w:rPr>
          <w:rFonts w:ascii="宋体" w:hAnsi="宋体"/>
          <w:szCs w:val="21"/>
          <w:u w:val="single"/>
        </w:rPr>
        <w:t xml:space="preserve">             </w:t>
      </w:r>
      <w:r>
        <w:rPr>
          <w:rFonts w:hint="eastAsia" w:ascii="宋体" w:hAnsi="宋体"/>
          <w:szCs w:val="21"/>
        </w:rPr>
        <w:t>的</w:t>
      </w:r>
      <w:r>
        <w:rPr>
          <w:rFonts w:ascii="宋体" w:hAnsi="宋体"/>
          <w:szCs w:val="21"/>
          <w:u w:val="single"/>
        </w:rPr>
        <w:t xml:space="preserve">         </w:t>
      </w:r>
      <w:r>
        <w:rPr>
          <w:rFonts w:hint="eastAsia" w:ascii="宋体" w:hAnsi="宋体"/>
          <w:szCs w:val="21"/>
        </w:rPr>
        <w:t>项目政府采购活动提供服务，由本企业承担工程、提供服务。</w:t>
      </w:r>
    </w:p>
    <w:p>
      <w:pPr>
        <w:spacing w:line="360" w:lineRule="auto"/>
        <w:ind w:firstLine="315" w:firstLineChars="150"/>
        <w:rPr>
          <w:rFonts w:ascii="宋体" w:hAnsi="宋体"/>
          <w:szCs w:val="21"/>
        </w:rPr>
      </w:pPr>
      <w:r>
        <w:rPr>
          <w:rFonts w:ascii="宋体" w:hAnsi="宋体"/>
          <w:szCs w:val="21"/>
        </w:rPr>
        <w:t>3</w:t>
      </w:r>
      <w:r>
        <w:rPr>
          <w:rFonts w:hint="eastAsia" w:ascii="宋体" w:hAnsi="宋体"/>
          <w:szCs w:val="21"/>
        </w:rPr>
        <w:t>、本公司在本次政府采购活动中提供的小微型企业产品报价合计为人民币（大写）</w:t>
      </w:r>
      <w:r>
        <w:rPr>
          <w:rFonts w:ascii="宋体" w:hAnsi="宋体"/>
          <w:szCs w:val="21"/>
          <w:u w:val="single"/>
        </w:rPr>
        <w:t xml:space="preserve">    </w:t>
      </w:r>
      <w:r>
        <w:rPr>
          <w:rFonts w:hint="eastAsia" w:ascii="宋体" w:hAnsi="宋体"/>
          <w:szCs w:val="21"/>
        </w:rPr>
        <w:t>圆整（￥：</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本公司对上述声明的真实性负责。如有虚假，将依法承担相应责任。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盖章</w:t>
      </w:r>
      <w:r>
        <w:rPr>
          <w:rFonts w:ascii="宋体" w:hAnsi="宋体"/>
          <w:szCs w:val="21"/>
        </w:rPr>
        <w:t>)</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spacing w:line="360" w:lineRule="auto"/>
        <w:rPr>
          <w:rFonts w:ascii="宋体" w:hAnsi="宋体" w:cs="宋体"/>
          <w:bCs/>
          <w:sz w:val="24"/>
        </w:rPr>
      </w:pPr>
      <w:r>
        <w:rPr>
          <w:rFonts w:hint="eastAsia" w:ascii="宋体" w:hAnsi="宋体"/>
          <w:szCs w:val="21"/>
        </w:rPr>
        <w:t>注：供应商如不提供此声明函，价格将不做相应扣除。</w:t>
      </w:r>
    </w:p>
    <w:p>
      <w:pPr>
        <w:widowControl/>
        <w:jc w:val="left"/>
        <w:rPr>
          <w:rFonts w:ascii="宋体" w:hAnsi="宋体" w:cs="宋体"/>
          <w:b/>
          <w:color w:val="000000"/>
          <w:szCs w:val="21"/>
        </w:rPr>
      </w:pPr>
      <w:r>
        <w:rPr>
          <w:rFonts w:ascii="宋体" w:hAnsi="宋体" w:cs="宋体"/>
          <w:b/>
          <w:color w:val="000000"/>
          <w:szCs w:val="21"/>
        </w:rPr>
        <w:br w:type="page"/>
      </w:r>
    </w:p>
    <w:p>
      <w:pPr>
        <w:spacing w:line="360" w:lineRule="auto"/>
        <w:jc w:val="center"/>
        <w:rPr>
          <w:rFonts w:ascii="宋体" w:hAnsi="宋体" w:cs="宋体"/>
          <w:b/>
          <w:color w:val="000000"/>
          <w:szCs w:val="21"/>
        </w:rPr>
      </w:pPr>
      <w:r>
        <w:rPr>
          <w:rFonts w:hint="eastAsia" w:ascii="宋体" w:hAnsi="宋体" w:cs="宋体"/>
          <w:b/>
          <w:color w:val="000000"/>
          <w:szCs w:val="21"/>
        </w:rPr>
        <w:t>三、磋商响应报价表</w:t>
      </w:r>
    </w:p>
    <w:p>
      <w:pPr>
        <w:spacing w:line="360" w:lineRule="auto"/>
        <w:rPr>
          <w:rFonts w:ascii="宋体" w:hAnsi="宋体" w:cs="宋体"/>
          <w:szCs w:val="21"/>
        </w:rPr>
      </w:pPr>
    </w:p>
    <w:p>
      <w:pPr>
        <w:pStyle w:val="8"/>
        <w:spacing w:line="360" w:lineRule="auto"/>
        <w:rPr>
          <w:rFonts w:ascii="宋体" w:hAnsi="宋体" w:cs="宋体"/>
          <w:color w:val="000000"/>
          <w:sz w:val="21"/>
          <w:szCs w:val="21"/>
        </w:rPr>
      </w:pPr>
      <w:r>
        <w:rPr>
          <w:rFonts w:hint="eastAsia" w:ascii="宋体" w:hAnsi="宋体" w:cs="宋体"/>
          <w:color w:val="000000"/>
          <w:sz w:val="21"/>
          <w:szCs w:val="21"/>
        </w:rPr>
        <w:t>项目名称：</w:t>
      </w:r>
      <w:r>
        <w:rPr>
          <w:rFonts w:hint="eastAsia" w:ascii="宋体" w:hAnsi="宋体" w:cs="宋体"/>
          <w:sz w:val="21"/>
          <w:szCs w:val="21"/>
          <w:u w:val="single"/>
        </w:rPr>
        <w:t xml:space="preserve">                </w:t>
      </w:r>
      <w:r>
        <w:rPr>
          <w:rFonts w:hint="eastAsia" w:ascii="宋体" w:hAnsi="宋体" w:cs="宋体"/>
          <w:color w:val="000000"/>
          <w:sz w:val="21"/>
          <w:szCs w:val="21"/>
        </w:rPr>
        <w:t xml:space="preserve"> </w:t>
      </w:r>
    </w:p>
    <w:p>
      <w:pPr>
        <w:spacing w:line="360" w:lineRule="auto"/>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tbl>
      <w:tblPr>
        <w:tblStyle w:val="15"/>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25"/>
        <w:gridCol w:w="1932"/>
        <w:gridCol w:w="1413"/>
        <w:gridCol w:w="1484"/>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5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202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产品、服务名称</w:t>
            </w:r>
          </w:p>
        </w:tc>
        <w:tc>
          <w:tcPr>
            <w:tcW w:w="193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分项单位</w:t>
            </w:r>
          </w:p>
        </w:tc>
        <w:tc>
          <w:tcPr>
            <w:tcW w:w="141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48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w:t>
            </w:r>
          </w:p>
          <w:p>
            <w:pPr>
              <w:spacing w:line="360" w:lineRule="auto"/>
              <w:jc w:val="center"/>
              <w:rPr>
                <w:rFonts w:ascii="宋体" w:hAnsi="宋体" w:cs="宋体"/>
                <w:color w:val="000000"/>
                <w:szCs w:val="21"/>
              </w:rPr>
            </w:pPr>
            <w:r>
              <w:rPr>
                <w:rFonts w:hint="eastAsia" w:ascii="宋体" w:hAnsi="宋体" w:cs="宋体"/>
                <w:color w:val="000000"/>
                <w:szCs w:val="21"/>
              </w:rPr>
              <w:t>（元）</w:t>
            </w:r>
          </w:p>
        </w:tc>
        <w:tc>
          <w:tcPr>
            <w:tcW w:w="19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单项</w:t>
            </w:r>
          </w:p>
          <w:p>
            <w:pPr>
              <w:spacing w:line="360" w:lineRule="auto"/>
              <w:jc w:val="center"/>
              <w:rPr>
                <w:rFonts w:ascii="宋体" w:hAnsi="宋体" w:cs="宋体"/>
                <w:color w:val="000000"/>
                <w:szCs w:val="21"/>
              </w:rPr>
            </w:pPr>
            <w:r>
              <w:rPr>
                <w:rFonts w:hint="eastAsia" w:ascii="宋体" w:hAnsi="宋体" w:cs="宋体"/>
                <w:color w:val="000000"/>
                <w:szCs w:val="21"/>
              </w:rPr>
              <w:t>合计价</w:t>
            </w:r>
          </w:p>
          <w:p>
            <w:pPr>
              <w:spacing w:line="360" w:lineRule="auto"/>
              <w:jc w:val="center"/>
              <w:rPr>
                <w:rFonts w:ascii="宋体" w:hAnsi="宋体" w:cs="宋体"/>
                <w:color w:val="000000"/>
                <w:szCs w:val="21"/>
              </w:rPr>
            </w:pPr>
            <w:r>
              <w:rPr>
                <w:rFonts w:hint="eastAsia" w:ascii="宋体" w:hAnsi="宋体" w:cs="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57" w:type="dxa"/>
            <w:vAlign w:val="center"/>
          </w:tcPr>
          <w:p>
            <w:pPr>
              <w:spacing w:line="360" w:lineRule="auto"/>
              <w:jc w:val="center"/>
              <w:rPr>
                <w:rFonts w:ascii="宋体" w:hAnsi="宋体" w:cs="宋体"/>
                <w:color w:val="000000"/>
                <w:szCs w:val="21"/>
              </w:rPr>
            </w:pPr>
          </w:p>
        </w:tc>
        <w:tc>
          <w:tcPr>
            <w:tcW w:w="2025" w:type="dxa"/>
            <w:vAlign w:val="center"/>
          </w:tcPr>
          <w:p>
            <w:pPr>
              <w:spacing w:line="360" w:lineRule="auto"/>
              <w:jc w:val="center"/>
              <w:rPr>
                <w:rFonts w:ascii="宋体" w:hAnsi="宋体" w:cs="宋体"/>
                <w:color w:val="000000"/>
                <w:szCs w:val="21"/>
              </w:rPr>
            </w:pPr>
          </w:p>
        </w:tc>
        <w:tc>
          <w:tcPr>
            <w:tcW w:w="1932" w:type="dxa"/>
            <w:vAlign w:val="center"/>
          </w:tcPr>
          <w:p>
            <w:pPr>
              <w:spacing w:line="360" w:lineRule="auto"/>
              <w:jc w:val="center"/>
              <w:rPr>
                <w:rFonts w:ascii="宋体" w:hAnsi="宋体" w:cs="宋体"/>
                <w:color w:val="000000"/>
                <w:szCs w:val="21"/>
              </w:rPr>
            </w:pPr>
          </w:p>
        </w:tc>
        <w:tc>
          <w:tcPr>
            <w:tcW w:w="1413" w:type="dxa"/>
            <w:vAlign w:val="center"/>
          </w:tcPr>
          <w:p>
            <w:pPr>
              <w:spacing w:line="360" w:lineRule="auto"/>
              <w:jc w:val="center"/>
              <w:rPr>
                <w:rFonts w:ascii="宋体" w:hAnsi="宋体" w:cs="宋体"/>
                <w:color w:val="000000"/>
                <w:szCs w:val="21"/>
              </w:rPr>
            </w:pPr>
          </w:p>
        </w:tc>
        <w:tc>
          <w:tcPr>
            <w:tcW w:w="1484" w:type="dxa"/>
            <w:vAlign w:val="center"/>
          </w:tcPr>
          <w:p>
            <w:pPr>
              <w:spacing w:line="360" w:lineRule="auto"/>
              <w:jc w:val="center"/>
              <w:rPr>
                <w:rFonts w:ascii="宋体" w:hAnsi="宋体" w:cs="宋体"/>
                <w:color w:val="000000"/>
                <w:szCs w:val="21"/>
              </w:rPr>
            </w:pPr>
          </w:p>
        </w:tc>
        <w:tc>
          <w:tcPr>
            <w:tcW w:w="196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57" w:type="dxa"/>
            <w:vAlign w:val="center"/>
          </w:tcPr>
          <w:p>
            <w:pPr>
              <w:spacing w:line="360" w:lineRule="auto"/>
              <w:jc w:val="center"/>
              <w:rPr>
                <w:rFonts w:ascii="宋体" w:hAnsi="宋体" w:cs="宋体"/>
                <w:color w:val="000000"/>
                <w:szCs w:val="21"/>
              </w:rPr>
            </w:pPr>
          </w:p>
        </w:tc>
        <w:tc>
          <w:tcPr>
            <w:tcW w:w="2025" w:type="dxa"/>
            <w:vAlign w:val="center"/>
          </w:tcPr>
          <w:p>
            <w:pPr>
              <w:spacing w:line="360" w:lineRule="auto"/>
              <w:jc w:val="center"/>
              <w:rPr>
                <w:rFonts w:ascii="宋体" w:hAnsi="宋体" w:cs="宋体"/>
                <w:color w:val="000000"/>
                <w:szCs w:val="21"/>
              </w:rPr>
            </w:pPr>
          </w:p>
        </w:tc>
        <w:tc>
          <w:tcPr>
            <w:tcW w:w="1932" w:type="dxa"/>
            <w:vAlign w:val="center"/>
          </w:tcPr>
          <w:p>
            <w:pPr>
              <w:spacing w:line="360" w:lineRule="auto"/>
              <w:jc w:val="center"/>
              <w:rPr>
                <w:rFonts w:ascii="宋体" w:hAnsi="宋体" w:cs="宋体"/>
                <w:color w:val="000000"/>
                <w:szCs w:val="21"/>
              </w:rPr>
            </w:pPr>
          </w:p>
        </w:tc>
        <w:tc>
          <w:tcPr>
            <w:tcW w:w="1413" w:type="dxa"/>
            <w:vAlign w:val="center"/>
          </w:tcPr>
          <w:p>
            <w:pPr>
              <w:spacing w:line="360" w:lineRule="auto"/>
              <w:jc w:val="center"/>
              <w:rPr>
                <w:rFonts w:ascii="宋体" w:hAnsi="宋体" w:cs="宋体"/>
                <w:color w:val="000000"/>
                <w:szCs w:val="21"/>
              </w:rPr>
            </w:pPr>
          </w:p>
        </w:tc>
        <w:tc>
          <w:tcPr>
            <w:tcW w:w="1484" w:type="dxa"/>
            <w:vAlign w:val="center"/>
          </w:tcPr>
          <w:p>
            <w:pPr>
              <w:spacing w:line="360" w:lineRule="auto"/>
              <w:jc w:val="center"/>
              <w:rPr>
                <w:rFonts w:ascii="宋体" w:hAnsi="宋体" w:cs="宋体"/>
                <w:color w:val="000000"/>
                <w:szCs w:val="21"/>
              </w:rPr>
            </w:pPr>
          </w:p>
        </w:tc>
        <w:tc>
          <w:tcPr>
            <w:tcW w:w="196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57" w:type="dxa"/>
            <w:vAlign w:val="center"/>
          </w:tcPr>
          <w:p>
            <w:pPr>
              <w:spacing w:line="360" w:lineRule="auto"/>
              <w:jc w:val="center"/>
              <w:rPr>
                <w:rFonts w:ascii="宋体" w:hAnsi="宋体" w:cs="宋体"/>
                <w:color w:val="000000"/>
                <w:szCs w:val="21"/>
              </w:rPr>
            </w:pPr>
          </w:p>
        </w:tc>
        <w:tc>
          <w:tcPr>
            <w:tcW w:w="2025" w:type="dxa"/>
            <w:vAlign w:val="center"/>
          </w:tcPr>
          <w:p>
            <w:pPr>
              <w:spacing w:line="360" w:lineRule="auto"/>
              <w:jc w:val="center"/>
              <w:rPr>
                <w:rFonts w:ascii="宋体" w:hAnsi="宋体" w:cs="宋体"/>
                <w:color w:val="000000"/>
                <w:szCs w:val="21"/>
              </w:rPr>
            </w:pPr>
          </w:p>
        </w:tc>
        <w:tc>
          <w:tcPr>
            <w:tcW w:w="1932" w:type="dxa"/>
            <w:vAlign w:val="center"/>
          </w:tcPr>
          <w:p>
            <w:pPr>
              <w:spacing w:line="360" w:lineRule="auto"/>
              <w:jc w:val="center"/>
              <w:rPr>
                <w:rFonts w:ascii="宋体" w:hAnsi="宋体" w:cs="宋体"/>
                <w:color w:val="000000"/>
                <w:szCs w:val="21"/>
              </w:rPr>
            </w:pPr>
          </w:p>
        </w:tc>
        <w:tc>
          <w:tcPr>
            <w:tcW w:w="1413" w:type="dxa"/>
            <w:vAlign w:val="center"/>
          </w:tcPr>
          <w:p>
            <w:pPr>
              <w:spacing w:line="360" w:lineRule="auto"/>
              <w:jc w:val="center"/>
              <w:rPr>
                <w:rFonts w:ascii="宋体" w:hAnsi="宋体" w:cs="宋体"/>
                <w:color w:val="000000"/>
                <w:szCs w:val="21"/>
              </w:rPr>
            </w:pPr>
          </w:p>
        </w:tc>
        <w:tc>
          <w:tcPr>
            <w:tcW w:w="1484" w:type="dxa"/>
            <w:vAlign w:val="center"/>
          </w:tcPr>
          <w:p>
            <w:pPr>
              <w:spacing w:line="360" w:lineRule="auto"/>
              <w:jc w:val="center"/>
              <w:rPr>
                <w:rFonts w:ascii="宋体" w:hAnsi="宋体" w:cs="宋体"/>
                <w:color w:val="000000"/>
                <w:szCs w:val="21"/>
              </w:rPr>
            </w:pPr>
          </w:p>
        </w:tc>
        <w:tc>
          <w:tcPr>
            <w:tcW w:w="196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57" w:type="dxa"/>
            <w:vAlign w:val="center"/>
          </w:tcPr>
          <w:p>
            <w:pPr>
              <w:spacing w:line="360" w:lineRule="auto"/>
              <w:jc w:val="center"/>
              <w:rPr>
                <w:rFonts w:ascii="宋体" w:hAnsi="宋体" w:cs="宋体"/>
                <w:color w:val="000000"/>
                <w:szCs w:val="21"/>
              </w:rPr>
            </w:pPr>
          </w:p>
        </w:tc>
        <w:tc>
          <w:tcPr>
            <w:tcW w:w="2025" w:type="dxa"/>
            <w:vAlign w:val="center"/>
          </w:tcPr>
          <w:p>
            <w:pPr>
              <w:spacing w:line="360" w:lineRule="auto"/>
              <w:jc w:val="center"/>
              <w:rPr>
                <w:rFonts w:ascii="宋体" w:hAnsi="宋体" w:cs="宋体"/>
                <w:color w:val="000000"/>
                <w:szCs w:val="21"/>
              </w:rPr>
            </w:pPr>
          </w:p>
        </w:tc>
        <w:tc>
          <w:tcPr>
            <w:tcW w:w="1932" w:type="dxa"/>
            <w:vAlign w:val="center"/>
          </w:tcPr>
          <w:p>
            <w:pPr>
              <w:spacing w:line="360" w:lineRule="auto"/>
              <w:jc w:val="center"/>
              <w:rPr>
                <w:rFonts w:ascii="宋体" w:hAnsi="宋体" w:cs="宋体"/>
                <w:color w:val="000000"/>
                <w:szCs w:val="21"/>
              </w:rPr>
            </w:pPr>
          </w:p>
        </w:tc>
        <w:tc>
          <w:tcPr>
            <w:tcW w:w="1413" w:type="dxa"/>
            <w:vAlign w:val="center"/>
          </w:tcPr>
          <w:p>
            <w:pPr>
              <w:spacing w:line="360" w:lineRule="auto"/>
              <w:jc w:val="center"/>
              <w:rPr>
                <w:rFonts w:ascii="宋体" w:hAnsi="宋体" w:cs="宋体"/>
                <w:color w:val="000000"/>
                <w:szCs w:val="21"/>
              </w:rPr>
            </w:pPr>
          </w:p>
        </w:tc>
        <w:tc>
          <w:tcPr>
            <w:tcW w:w="1484" w:type="dxa"/>
            <w:vAlign w:val="center"/>
          </w:tcPr>
          <w:p>
            <w:pPr>
              <w:spacing w:line="360" w:lineRule="auto"/>
              <w:jc w:val="center"/>
              <w:rPr>
                <w:rFonts w:ascii="宋体" w:hAnsi="宋体" w:cs="宋体"/>
                <w:color w:val="000000"/>
                <w:szCs w:val="21"/>
              </w:rPr>
            </w:pPr>
          </w:p>
        </w:tc>
        <w:tc>
          <w:tcPr>
            <w:tcW w:w="196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57" w:type="dxa"/>
            <w:vAlign w:val="center"/>
          </w:tcPr>
          <w:p>
            <w:pPr>
              <w:spacing w:line="360" w:lineRule="auto"/>
              <w:jc w:val="center"/>
              <w:rPr>
                <w:rFonts w:ascii="宋体" w:hAnsi="宋体" w:cs="宋体"/>
                <w:color w:val="000000"/>
                <w:szCs w:val="21"/>
              </w:rPr>
            </w:pPr>
          </w:p>
        </w:tc>
        <w:tc>
          <w:tcPr>
            <w:tcW w:w="2025" w:type="dxa"/>
            <w:vAlign w:val="center"/>
          </w:tcPr>
          <w:p>
            <w:pPr>
              <w:spacing w:line="360" w:lineRule="auto"/>
              <w:jc w:val="center"/>
              <w:rPr>
                <w:rFonts w:ascii="宋体" w:hAnsi="宋体" w:cs="宋体"/>
                <w:color w:val="000000"/>
                <w:szCs w:val="21"/>
              </w:rPr>
            </w:pPr>
          </w:p>
        </w:tc>
        <w:tc>
          <w:tcPr>
            <w:tcW w:w="1932" w:type="dxa"/>
            <w:vAlign w:val="center"/>
          </w:tcPr>
          <w:p>
            <w:pPr>
              <w:spacing w:line="360" w:lineRule="auto"/>
              <w:jc w:val="center"/>
              <w:rPr>
                <w:rFonts w:ascii="宋体" w:hAnsi="宋体" w:cs="宋体"/>
                <w:color w:val="000000"/>
                <w:szCs w:val="21"/>
              </w:rPr>
            </w:pPr>
          </w:p>
        </w:tc>
        <w:tc>
          <w:tcPr>
            <w:tcW w:w="1413" w:type="dxa"/>
            <w:vAlign w:val="center"/>
          </w:tcPr>
          <w:p>
            <w:pPr>
              <w:spacing w:line="360" w:lineRule="auto"/>
              <w:jc w:val="center"/>
              <w:rPr>
                <w:rFonts w:ascii="宋体" w:hAnsi="宋体" w:cs="宋体"/>
                <w:color w:val="000000"/>
                <w:szCs w:val="21"/>
              </w:rPr>
            </w:pPr>
          </w:p>
        </w:tc>
        <w:tc>
          <w:tcPr>
            <w:tcW w:w="1484" w:type="dxa"/>
            <w:vAlign w:val="center"/>
          </w:tcPr>
          <w:p>
            <w:pPr>
              <w:spacing w:line="360" w:lineRule="auto"/>
              <w:jc w:val="center"/>
              <w:rPr>
                <w:rFonts w:ascii="宋体" w:hAnsi="宋体" w:cs="宋体"/>
                <w:color w:val="000000"/>
                <w:szCs w:val="21"/>
              </w:rPr>
            </w:pPr>
          </w:p>
        </w:tc>
        <w:tc>
          <w:tcPr>
            <w:tcW w:w="196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57" w:type="dxa"/>
            <w:vAlign w:val="center"/>
          </w:tcPr>
          <w:p>
            <w:pPr>
              <w:spacing w:line="360" w:lineRule="auto"/>
              <w:jc w:val="center"/>
              <w:rPr>
                <w:rFonts w:ascii="宋体" w:hAnsi="宋体" w:cs="宋体"/>
                <w:color w:val="000000"/>
                <w:szCs w:val="21"/>
              </w:rPr>
            </w:pPr>
          </w:p>
        </w:tc>
        <w:tc>
          <w:tcPr>
            <w:tcW w:w="2025" w:type="dxa"/>
            <w:vAlign w:val="center"/>
          </w:tcPr>
          <w:p>
            <w:pPr>
              <w:spacing w:line="360" w:lineRule="auto"/>
              <w:jc w:val="center"/>
              <w:rPr>
                <w:rFonts w:ascii="宋体" w:hAnsi="宋体" w:cs="宋体"/>
                <w:color w:val="000000"/>
                <w:szCs w:val="21"/>
              </w:rPr>
            </w:pPr>
          </w:p>
        </w:tc>
        <w:tc>
          <w:tcPr>
            <w:tcW w:w="1932" w:type="dxa"/>
            <w:vAlign w:val="center"/>
          </w:tcPr>
          <w:p>
            <w:pPr>
              <w:spacing w:line="360" w:lineRule="auto"/>
              <w:jc w:val="center"/>
              <w:rPr>
                <w:rFonts w:ascii="宋体" w:hAnsi="宋体" w:cs="宋体"/>
                <w:color w:val="000000"/>
                <w:szCs w:val="21"/>
              </w:rPr>
            </w:pPr>
          </w:p>
        </w:tc>
        <w:tc>
          <w:tcPr>
            <w:tcW w:w="1413" w:type="dxa"/>
            <w:vAlign w:val="center"/>
          </w:tcPr>
          <w:p>
            <w:pPr>
              <w:spacing w:line="360" w:lineRule="auto"/>
              <w:jc w:val="center"/>
              <w:rPr>
                <w:rFonts w:ascii="宋体" w:hAnsi="宋体" w:cs="宋体"/>
                <w:color w:val="000000"/>
                <w:szCs w:val="21"/>
              </w:rPr>
            </w:pPr>
          </w:p>
        </w:tc>
        <w:tc>
          <w:tcPr>
            <w:tcW w:w="1484" w:type="dxa"/>
            <w:vAlign w:val="center"/>
          </w:tcPr>
          <w:p>
            <w:pPr>
              <w:spacing w:line="360" w:lineRule="auto"/>
              <w:jc w:val="center"/>
              <w:rPr>
                <w:rFonts w:ascii="宋体" w:hAnsi="宋体" w:cs="宋体"/>
                <w:color w:val="000000"/>
                <w:szCs w:val="21"/>
              </w:rPr>
            </w:pPr>
          </w:p>
        </w:tc>
        <w:tc>
          <w:tcPr>
            <w:tcW w:w="1960"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4714" w:type="dxa"/>
            <w:gridSpan w:val="3"/>
            <w:vAlign w:val="center"/>
          </w:tcPr>
          <w:p>
            <w:pPr>
              <w:spacing w:line="360" w:lineRule="auto"/>
              <w:jc w:val="center"/>
              <w:rPr>
                <w:rFonts w:ascii="宋体" w:hAnsi="宋体" w:cs="宋体"/>
                <w:color w:val="000000"/>
                <w:szCs w:val="21"/>
              </w:rPr>
            </w:pPr>
            <w:r>
              <w:rPr>
                <w:rFonts w:hint="eastAsia" w:ascii="宋体" w:hAnsi="宋体" w:cs="宋体"/>
                <w:color w:val="000000"/>
                <w:szCs w:val="21"/>
              </w:rPr>
              <w:t>总报价</w:t>
            </w:r>
          </w:p>
        </w:tc>
        <w:tc>
          <w:tcPr>
            <w:tcW w:w="4857" w:type="dxa"/>
            <w:gridSpan w:val="3"/>
            <w:vAlign w:val="center"/>
          </w:tcPr>
          <w:p>
            <w:pPr>
              <w:spacing w:line="360" w:lineRule="auto"/>
              <w:rPr>
                <w:rFonts w:ascii="宋体" w:hAnsi="宋体" w:cs="宋体"/>
                <w:color w:val="000000"/>
                <w:szCs w:val="21"/>
              </w:rPr>
            </w:pPr>
            <w:r>
              <w:rPr>
                <w:rFonts w:hint="eastAsia" w:ascii="宋体" w:hAnsi="宋体" w:cs="宋体"/>
                <w:color w:val="000000"/>
                <w:szCs w:val="21"/>
              </w:rPr>
              <w:t>人民币（大写）：圆整</w:t>
            </w:r>
          </w:p>
          <w:p>
            <w:pPr>
              <w:spacing w:line="360" w:lineRule="auto"/>
              <w:rPr>
                <w:rFonts w:ascii="宋体" w:hAnsi="宋体" w:cs="宋体"/>
                <w:color w:val="000000"/>
                <w:szCs w:val="21"/>
                <w:u w:val="single"/>
              </w:rPr>
            </w:pPr>
            <w:r>
              <w:rPr>
                <w:rFonts w:hint="eastAsia" w:ascii="宋体" w:hAnsi="宋体" w:cs="宋体"/>
                <w:color w:val="000000"/>
                <w:szCs w:val="21"/>
              </w:rPr>
              <w:t>￥：</w:t>
            </w:r>
          </w:p>
        </w:tc>
      </w:tr>
    </w:tbl>
    <w:p>
      <w:pPr>
        <w:spacing w:line="360" w:lineRule="auto"/>
        <w:rPr>
          <w:rFonts w:ascii="宋体" w:hAnsi="宋体" w:cs="宋体"/>
          <w:color w:val="000000"/>
          <w:szCs w:val="21"/>
        </w:rPr>
      </w:pPr>
      <w:r>
        <w:rPr>
          <w:rFonts w:hint="eastAsia" w:ascii="宋体" w:hAnsi="宋体" w:cs="宋体"/>
          <w:color w:val="000000"/>
          <w:szCs w:val="21"/>
        </w:rPr>
        <w:t>法定代表人或者授权代表（签字或盖章）：</w:t>
      </w:r>
      <w:r>
        <w:rPr>
          <w:rFonts w:hint="eastAsia" w:ascii="宋体" w:hAnsi="宋体" w:cs="宋体"/>
          <w:szCs w:val="21"/>
          <w:u w:val="single"/>
        </w:rPr>
        <w:t xml:space="preserve">         </w:t>
      </w:r>
      <w:r>
        <w:rPr>
          <w:rFonts w:hint="eastAsia" w:ascii="宋体" w:hAnsi="宋体" w:cs="宋体"/>
          <w:color w:val="000000"/>
          <w:szCs w:val="21"/>
        </w:rPr>
        <w:t xml:space="preserve">                    </w:t>
      </w:r>
    </w:p>
    <w:p>
      <w:pPr>
        <w:spacing w:line="360" w:lineRule="auto"/>
        <w:rPr>
          <w:rFonts w:ascii="宋体" w:hAnsi="宋体" w:cs="宋体"/>
          <w:color w:val="000000"/>
          <w:szCs w:val="21"/>
          <w:u w:val="single"/>
        </w:rPr>
      </w:pPr>
      <w:r>
        <w:rPr>
          <w:rFonts w:hint="eastAsia" w:ascii="宋体" w:hAnsi="宋体" w:cs="宋体"/>
          <w:color w:val="000000"/>
          <w:szCs w:val="21"/>
        </w:rPr>
        <w:t>磋商供应商全称（盖章）：</w:t>
      </w:r>
      <w:r>
        <w:rPr>
          <w:rFonts w:hint="eastAsia" w:ascii="宋体" w:hAnsi="宋体" w:cs="宋体"/>
          <w:szCs w:val="21"/>
          <w:u w:val="single"/>
        </w:rPr>
        <w:t xml:space="preserve">                       </w:t>
      </w:r>
    </w:p>
    <w:p>
      <w:pPr>
        <w:spacing w:line="360" w:lineRule="auto"/>
        <w:rPr>
          <w:rFonts w:ascii="宋体" w:hAnsi="宋体" w:cs="宋体"/>
          <w:color w:val="000000"/>
          <w:szCs w:val="21"/>
        </w:rPr>
      </w:pPr>
      <w:r>
        <w:rPr>
          <w:rFonts w:hint="eastAsia" w:ascii="宋体" w:hAnsi="宋体" w:cs="宋体"/>
          <w:color w:val="000000"/>
          <w:szCs w:val="21"/>
        </w:rPr>
        <w:t xml:space="preserve">                                               日期：    年   月    日</w:t>
      </w:r>
    </w:p>
    <w:p>
      <w:pPr>
        <w:spacing w:line="360" w:lineRule="auto"/>
        <w:rPr>
          <w:rFonts w:ascii="宋体" w:hAnsi="宋体" w:cs="宋体"/>
          <w:b/>
          <w:color w:val="FF0000"/>
          <w:szCs w:val="21"/>
        </w:rPr>
      </w:pPr>
      <w:r>
        <w:rPr>
          <w:rFonts w:hint="eastAsia" w:ascii="宋体" w:hAnsi="宋体" w:cs="宋体"/>
          <w:b/>
          <w:color w:val="FF0000"/>
          <w:szCs w:val="21"/>
        </w:rPr>
        <w:t>价格构成或报价要求：</w:t>
      </w:r>
    </w:p>
    <w:p>
      <w:pPr>
        <w:spacing w:line="360" w:lineRule="auto"/>
        <w:jc w:val="left"/>
        <w:rPr>
          <w:rFonts w:ascii="宋体" w:hAnsi="宋体" w:cs="宋体"/>
          <w:bCs/>
          <w:color w:val="000000"/>
          <w:szCs w:val="21"/>
        </w:rPr>
      </w:pPr>
      <w:r>
        <w:rPr>
          <w:rFonts w:hint="eastAsia" w:ascii="宋体" w:hAnsi="宋体" w:cs="宋体"/>
          <w:bCs/>
          <w:i/>
          <w:szCs w:val="21"/>
        </w:rPr>
        <w:t>1、</w:t>
      </w:r>
      <w:r>
        <w:rPr>
          <w:rFonts w:hint="eastAsia" w:ascii="宋体" w:hAnsi="宋体" w:cs="宋体"/>
          <w:bCs/>
          <w:i/>
          <w:iCs/>
          <w:szCs w:val="21"/>
          <w:u w:val="single"/>
        </w:rPr>
        <w:t>磋商响应报价表</w:t>
      </w:r>
      <w:r>
        <w:rPr>
          <w:rFonts w:hint="eastAsia" w:ascii="宋体" w:hAnsi="宋体" w:cs="宋体"/>
          <w:bCs/>
          <w:i/>
          <w:szCs w:val="21"/>
          <w:u w:val="single"/>
        </w:rPr>
        <w:t>必须单独密封在信封中，在磋商响应截止时间前与磋商响应文件分别递交，否则视为无效投标。</w:t>
      </w:r>
    </w:p>
    <w:p>
      <w:pPr>
        <w:spacing w:line="360" w:lineRule="auto"/>
        <w:jc w:val="left"/>
        <w:rPr>
          <w:rFonts w:ascii="宋体" w:hAnsi="宋体" w:cs="宋体"/>
          <w:bCs/>
          <w:i/>
          <w:szCs w:val="21"/>
        </w:rPr>
      </w:pPr>
      <w:r>
        <w:rPr>
          <w:rFonts w:hint="eastAsia" w:ascii="宋体" w:hAnsi="宋体" w:cs="宋体"/>
          <w:bCs/>
          <w:i/>
          <w:szCs w:val="21"/>
        </w:rPr>
        <w:t>2、</w:t>
      </w:r>
      <w:r>
        <w:rPr>
          <w:rFonts w:hint="eastAsia" w:ascii="宋体" w:hAnsi="宋体" w:cs="宋体"/>
          <w:bCs/>
          <w:i/>
          <w:iCs/>
          <w:szCs w:val="21"/>
          <w:u w:val="single"/>
        </w:rPr>
        <w:t>磋商响应报价表必须加盖供应商公章（复印件无效）</w:t>
      </w:r>
      <w:r>
        <w:rPr>
          <w:rFonts w:hint="eastAsia" w:ascii="宋体" w:hAnsi="宋体" w:cs="宋体"/>
          <w:bCs/>
          <w:i/>
          <w:szCs w:val="21"/>
        </w:rPr>
        <w:t>。</w:t>
      </w:r>
    </w:p>
    <w:p>
      <w:pPr>
        <w:spacing w:line="360" w:lineRule="auto"/>
        <w:rPr>
          <w:rFonts w:ascii="宋体" w:hAnsi="宋体" w:cs="宋体"/>
          <w:color w:val="000000"/>
          <w:szCs w:val="21"/>
        </w:rPr>
      </w:pPr>
      <w:r>
        <w:rPr>
          <w:rFonts w:hint="eastAsia" w:ascii="宋体" w:hAnsi="宋体" w:cs="宋体"/>
          <w:color w:val="000000"/>
          <w:szCs w:val="21"/>
        </w:rPr>
        <w:t>3、此表可以根据需要自行增减行数，且该表报价非本次磋商中的最后报价。</w:t>
      </w:r>
    </w:p>
    <w:p>
      <w:pPr>
        <w:spacing w:line="360" w:lineRule="auto"/>
        <w:rPr>
          <w:rFonts w:ascii="宋体" w:hAnsi="宋体" w:cs="宋体"/>
          <w:b/>
          <w:color w:val="000000"/>
          <w:szCs w:val="21"/>
        </w:rPr>
      </w:pPr>
      <w:r>
        <w:rPr>
          <w:rFonts w:hint="eastAsia" w:ascii="宋体" w:hAnsi="宋体" w:cs="宋体"/>
          <w:color w:val="000000"/>
          <w:szCs w:val="21"/>
        </w:rPr>
        <w:t>4、项目如有分包，请各磋商供应商按投报的分包分别列表。</w:t>
      </w:r>
    </w:p>
    <w:p>
      <w:pPr>
        <w:spacing w:line="360" w:lineRule="auto"/>
        <w:ind w:firstLine="422" w:firstLineChars="200"/>
        <w:jc w:val="center"/>
        <w:rPr>
          <w:rFonts w:ascii="宋体" w:hAnsi="宋体" w:cs="宋体"/>
          <w:b/>
          <w:bCs/>
          <w:color w:val="000000"/>
        </w:rPr>
      </w:pPr>
    </w:p>
    <w:p>
      <w:pPr>
        <w:spacing w:line="460" w:lineRule="exact"/>
        <w:rPr>
          <w:rFonts w:ascii="宋体" w:hAnsi="宋体" w:cs="宋体"/>
          <w:bCs/>
          <w:sz w:val="24"/>
        </w:rPr>
      </w:pPr>
    </w:p>
    <w:p>
      <w:pPr>
        <w:spacing w:line="360" w:lineRule="auto"/>
        <w:jc w:val="center"/>
        <w:rPr>
          <w:rFonts w:ascii="宋体" w:hAnsi="宋体" w:cs="宋体"/>
          <w:b/>
          <w:color w:val="000000"/>
          <w:szCs w:val="21"/>
        </w:rPr>
      </w:pPr>
      <w:r>
        <w:rPr>
          <w:rFonts w:hint="eastAsia" w:ascii="宋体" w:hAnsi="宋体" w:cs="宋体"/>
          <w:b/>
          <w:sz w:val="32"/>
          <w:szCs w:val="32"/>
        </w:rPr>
        <w:br w:type="page"/>
      </w:r>
      <w:r>
        <w:rPr>
          <w:rFonts w:hint="eastAsia" w:ascii="宋体" w:hAnsi="宋体" w:cs="宋体"/>
          <w:b/>
          <w:color w:val="000000"/>
          <w:szCs w:val="21"/>
        </w:rPr>
        <w:t>四、项目需求响应方案</w:t>
      </w:r>
    </w:p>
    <w:p>
      <w:pPr>
        <w:tabs>
          <w:tab w:val="left" w:pos="900"/>
        </w:tabs>
        <w:spacing w:line="360" w:lineRule="auto"/>
        <w:rPr>
          <w:rFonts w:ascii="宋体" w:hAnsi="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宋体_GB2312">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Pr>
        <w:rFonts w:ascii="宋体_GB2312" w:eastAsia="宋体_GB2312"/>
      </w:rPr>
      <w:t>1</w:t>
    </w:r>
    <w:r>
      <w:rPr>
        <w:rFonts w:ascii="宋体_GB2312" w:eastAsia="宋体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r>
      <w:rPr>
        <w:b/>
      </w:rPr>
      <w:t>YZRXJC-2019025</w:t>
    </w:r>
    <w:r>
      <w:rPr>
        <w:rFonts w:hint="eastAsia"/>
        <w:b/>
      </w:rPr>
      <w:t>号</w:t>
    </w:r>
    <w:r>
      <w:rPr>
        <w:rFonts w:hint="eastAsia"/>
      </w:rPr>
      <w:t xml:space="preserve">           </w:t>
    </w:r>
    <w:r>
      <w:t xml:space="preserve">       </w:t>
    </w:r>
    <w:r>
      <w:rPr>
        <w:rFonts w:hint="eastAsia"/>
      </w:rPr>
      <w:t xml:space="preserve">                            扬州仁信工程管理有限公司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F0"/>
    <w:rsid w:val="00000A94"/>
    <w:rsid w:val="000023CB"/>
    <w:rsid w:val="00010A31"/>
    <w:rsid w:val="000120F4"/>
    <w:rsid w:val="0001372D"/>
    <w:rsid w:val="000144D4"/>
    <w:rsid w:val="000174A1"/>
    <w:rsid w:val="00022609"/>
    <w:rsid w:val="00037DEC"/>
    <w:rsid w:val="00043139"/>
    <w:rsid w:val="00043A54"/>
    <w:rsid w:val="00051A77"/>
    <w:rsid w:val="0005274D"/>
    <w:rsid w:val="000543F2"/>
    <w:rsid w:val="000762C1"/>
    <w:rsid w:val="00092DE6"/>
    <w:rsid w:val="000A4ED0"/>
    <w:rsid w:val="000B2E18"/>
    <w:rsid w:val="000B6236"/>
    <w:rsid w:val="000B7239"/>
    <w:rsid w:val="000C0A82"/>
    <w:rsid w:val="000C6337"/>
    <w:rsid w:val="000F3A73"/>
    <w:rsid w:val="000F5F9B"/>
    <w:rsid w:val="00100E92"/>
    <w:rsid w:val="001031C7"/>
    <w:rsid w:val="001050BE"/>
    <w:rsid w:val="00105B8C"/>
    <w:rsid w:val="0011038D"/>
    <w:rsid w:val="00130D50"/>
    <w:rsid w:val="00140827"/>
    <w:rsid w:val="0015040F"/>
    <w:rsid w:val="0015243D"/>
    <w:rsid w:val="00157F77"/>
    <w:rsid w:val="00160504"/>
    <w:rsid w:val="001727A0"/>
    <w:rsid w:val="00180A56"/>
    <w:rsid w:val="00181664"/>
    <w:rsid w:val="00184052"/>
    <w:rsid w:val="00186BEA"/>
    <w:rsid w:val="0019357C"/>
    <w:rsid w:val="001B084E"/>
    <w:rsid w:val="001B5056"/>
    <w:rsid w:val="001B5334"/>
    <w:rsid w:val="001B5509"/>
    <w:rsid w:val="001C1F41"/>
    <w:rsid w:val="001C227B"/>
    <w:rsid w:val="001C3975"/>
    <w:rsid w:val="001D2A12"/>
    <w:rsid w:val="001E2760"/>
    <w:rsid w:val="001E7FE4"/>
    <w:rsid w:val="00200E23"/>
    <w:rsid w:val="002053C3"/>
    <w:rsid w:val="002068F3"/>
    <w:rsid w:val="00211899"/>
    <w:rsid w:val="00216087"/>
    <w:rsid w:val="00217476"/>
    <w:rsid w:val="00217597"/>
    <w:rsid w:val="0023441F"/>
    <w:rsid w:val="00234C70"/>
    <w:rsid w:val="0023650A"/>
    <w:rsid w:val="002365D5"/>
    <w:rsid w:val="002402F2"/>
    <w:rsid w:val="00244CC4"/>
    <w:rsid w:val="002524F0"/>
    <w:rsid w:val="00266CE8"/>
    <w:rsid w:val="00267030"/>
    <w:rsid w:val="00272E58"/>
    <w:rsid w:val="00274AC4"/>
    <w:rsid w:val="00282C1A"/>
    <w:rsid w:val="00290BE1"/>
    <w:rsid w:val="002947F4"/>
    <w:rsid w:val="00296CDA"/>
    <w:rsid w:val="002A1140"/>
    <w:rsid w:val="002A7648"/>
    <w:rsid w:val="002B6357"/>
    <w:rsid w:val="002C6A74"/>
    <w:rsid w:val="002D024F"/>
    <w:rsid w:val="002D26AE"/>
    <w:rsid w:val="002D3953"/>
    <w:rsid w:val="002D66DC"/>
    <w:rsid w:val="002E51C7"/>
    <w:rsid w:val="002E6CA2"/>
    <w:rsid w:val="002F6311"/>
    <w:rsid w:val="002F6E19"/>
    <w:rsid w:val="00303784"/>
    <w:rsid w:val="00312519"/>
    <w:rsid w:val="00312D5A"/>
    <w:rsid w:val="00313FD6"/>
    <w:rsid w:val="0031493F"/>
    <w:rsid w:val="00315D9C"/>
    <w:rsid w:val="00323686"/>
    <w:rsid w:val="003267CF"/>
    <w:rsid w:val="00327D08"/>
    <w:rsid w:val="00334D0E"/>
    <w:rsid w:val="003404A5"/>
    <w:rsid w:val="00341D58"/>
    <w:rsid w:val="00347E3D"/>
    <w:rsid w:val="00350CA1"/>
    <w:rsid w:val="00352AC2"/>
    <w:rsid w:val="00353590"/>
    <w:rsid w:val="003561CA"/>
    <w:rsid w:val="003A13AD"/>
    <w:rsid w:val="003A3E8D"/>
    <w:rsid w:val="003A65DB"/>
    <w:rsid w:val="003A6A56"/>
    <w:rsid w:val="003B4B23"/>
    <w:rsid w:val="003C050A"/>
    <w:rsid w:val="003C0C15"/>
    <w:rsid w:val="003C0E96"/>
    <w:rsid w:val="003D5CCD"/>
    <w:rsid w:val="003F1643"/>
    <w:rsid w:val="003F454B"/>
    <w:rsid w:val="003F7603"/>
    <w:rsid w:val="00403F98"/>
    <w:rsid w:val="00412591"/>
    <w:rsid w:val="004133BF"/>
    <w:rsid w:val="0042032F"/>
    <w:rsid w:val="0042690F"/>
    <w:rsid w:val="00446313"/>
    <w:rsid w:val="004477F0"/>
    <w:rsid w:val="00450A85"/>
    <w:rsid w:val="004533CC"/>
    <w:rsid w:val="00461945"/>
    <w:rsid w:val="004652AF"/>
    <w:rsid w:val="004658DE"/>
    <w:rsid w:val="00474A44"/>
    <w:rsid w:val="00476BA0"/>
    <w:rsid w:val="00484402"/>
    <w:rsid w:val="0048466A"/>
    <w:rsid w:val="00486C39"/>
    <w:rsid w:val="00497D57"/>
    <w:rsid w:val="004A69B7"/>
    <w:rsid w:val="004B1476"/>
    <w:rsid w:val="004C7385"/>
    <w:rsid w:val="004F32FE"/>
    <w:rsid w:val="004F427F"/>
    <w:rsid w:val="00504E0D"/>
    <w:rsid w:val="0052207C"/>
    <w:rsid w:val="005315F8"/>
    <w:rsid w:val="005377FB"/>
    <w:rsid w:val="00541169"/>
    <w:rsid w:val="0054250A"/>
    <w:rsid w:val="0056298B"/>
    <w:rsid w:val="00570275"/>
    <w:rsid w:val="0057601E"/>
    <w:rsid w:val="00576E65"/>
    <w:rsid w:val="0058023C"/>
    <w:rsid w:val="00581425"/>
    <w:rsid w:val="00581426"/>
    <w:rsid w:val="00582D9B"/>
    <w:rsid w:val="00592070"/>
    <w:rsid w:val="00595915"/>
    <w:rsid w:val="005B6B94"/>
    <w:rsid w:val="005C4EC5"/>
    <w:rsid w:val="005C5138"/>
    <w:rsid w:val="005D41B9"/>
    <w:rsid w:val="005E023C"/>
    <w:rsid w:val="005E2F00"/>
    <w:rsid w:val="005E657B"/>
    <w:rsid w:val="005F21F6"/>
    <w:rsid w:val="005F4646"/>
    <w:rsid w:val="006015CA"/>
    <w:rsid w:val="00601918"/>
    <w:rsid w:val="00615B00"/>
    <w:rsid w:val="00620824"/>
    <w:rsid w:val="006218B5"/>
    <w:rsid w:val="00624492"/>
    <w:rsid w:val="00626685"/>
    <w:rsid w:val="00630922"/>
    <w:rsid w:val="00634DBA"/>
    <w:rsid w:val="00636768"/>
    <w:rsid w:val="006572B8"/>
    <w:rsid w:val="00657E2B"/>
    <w:rsid w:val="00663FF4"/>
    <w:rsid w:val="0066727C"/>
    <w:rsid w:val="006808DF"/>
    <w:rsid w:val="00692B0B"/>
    <w:rsid w:val="006A1F1D"/>
    <w:rsid w:val="006A3600"/>
    <w:rsid w:val="006B0209"/>
    <w:rsid w:val="006C6B34"/>
    <w:rsid w:val="006E10D3"/>
    <w:rsid w:val="006E226D"/>
    <w:rsid w:val="006E2D45"/>
    <w:rsid w:val="006F0371"/>
    <w:rsid w:val="006F5AFF"/>
    <w:rsid w:val="006F608A"/>
    <w:rsid w:val="00703095"/>
    <w:rsid w:val="0070416A"/>
    <w:rsid w:val="007100C7"/>
    <w:rsid w:val="007121C4"/>
    <w:rsid w:val="00713DC1"/>
    <w:rsid w:val="0072052E"/>
    <w:rsid w:val="0073034F"/>
    <w:rsid w:val="007421A3"/>
    <w:rsid w:val="00743E36"/>
    <w:rsid w:val="00745BE8"/>
    <w:rsid w:val="007464FF"/>
    <w:rsid w:val="0075209B"/>
    <w:rsid w:val="00753A1E"/>
    <w:rsid w:val="007549EF"/>
    <w:rsid w:val="00754BE2"/>
    <w:rsid w:val="0076250E"/>
    <w:rsid w:val="00780D89"/>
    <w:rsid w:val="0078272F"/>
    <w:rsid w:val="00795C43"/>
    <w:rsid w:val="007A14BC"/>
    <w:rsid w:val="007A4B55"/>
    <w:rsid w:val="007A5C15"/>
    <w:rsid w:val="007B0FEB"/>
    <w:rsid w:val="007C4830"/>
    <w:rsid w:val="007D35DF"/>
    <w:rsid w:val="007D746B"/>
    <w:rsid w:val="007E0C06"/>
    <w:rsid w:val="007F316A"/>
    <w:rsid w:val="0080669D"/>
    <w:rsid w:val="0083031F"/>
    <w:rsid w:val="00842B8D"/>
    <w:rsid w:val="00844319"/>
    <w:rsid w:val="00853B7C"/>
    <w:rsid w:val="00853E5A"/>
    <w:rsid w:val="008646CC"/>
    <w:rsid w:val="008747FF"/>
    <w:rsid w:val="008A76DD"/>
    <w:rsid w:val="008B34FD"/>
    <w:rsid w:val="008C7C9C"/>
    <w:rsid w:val="008D06D6"/>
    <w:rsid w:val="008E1913"/>
    <w:rsid w:val="008E2E8A"/>
    <w:rsid w:val="008F3126"/>
    <w:rsid w:val="008F511C"/>
    <w:rsid w:val="00900B56"/>
    <w:rsid w:val="00903909"/>
    <w:rsid w:val="00907102"/>
    <w:rsid w:val="009307D0"/>
    <w:rsid w:val="00936DE6"/>
    <w:rsid w:val="0095161F"/>
    <w:rsid w:val="00955DD9"/>
    <w:rsid w:val="0096256B"/>
    <w:rsid w:val="009637B8"/>
    <w:rsid w:val="00970B3B"/>
    <w:rsid w:val="009744E8"/>
    <w:rsid w:val="00974AF3"/>
    <w:rsid w:val="00977572"/>
    <w:rsid w:val="00995A9E"/>
    <w:rsid w:val="009964EF"/>
    <w:rsid w:val="009A749A"/>
    <w:rsid w:val="009B2560"/>
    <w:rsid w:val="009E3EED"/>
    <w:rsid w:val="009E6182"/>
    <w:rsid w:val="009E621F"/>
    <w:rsid w:val="009F7436"/>
    <w:rsid w:val="00A037A6"/>
    <w:rsid w:val="00A07C54"/>
    <w:rsid w:val="00A12A68"/>
    <w:rsid w:val="00A133AF"/>
    <w:rsid w:val="00A152A8"/>
    <w:rsid w:val="00A204C2"/>
    <w:rsid w:val="00A27A7B"/>
    <w:rsid w:val="00A36EF2"/>
    <w:rsid w:val="00A418DD"/>
    <w:rsid w:val="00A51176"/>
    <w:rsid w:val="00A52F3C"/>
    <w:rsid w:val="00A556E3"/>
    <w:rsid w:val="00A55D74"/>
    <w:rsid w:val="00A561A6"/>
    <w:rsid w:val="00A5674D"/>
    <w:rsid w:val="00A60CAD"/>
    <w:rsid w:val="00A64964"/>
    <w:rsid w:val="00A7091B"/>
    <w:rsid w:val="00A71707"/>
    <w:rsid w:val="00A72D95"/>
    <w:rsid w:val="00A83FF7"/>
    <w:rsid w:val="00A84BA6"/>
    <w:rsid w:val="00A91429"/>
    <w:rsid w:val="00A94465"/>
    <w:rsid w:val="00A944AA"/>
    <w:rsid w:val="00A96B67"/>
    <w:rsid w:val="00AA5B0E"/>
    <w:rsid w:val="00AA6AF1"/>
    <w:rsid w:val="00AB3A18"/>
    <w:rsid w:val="00AB405D"/>
    <w:rsid w:val="00AC246A"/>
    <w:rsid w:val="00AC39DA"/>
    <w:rsid w:val="00AC493A"/>
    <w:rsid w:val="00AD07D9"/>
    <w:rsid w:val="00AE08D7"/>
    <w:rsid w:val="00AE2CCD"/>
    <w:rsid w:val="00AF60F0"/>
    <w:rsid w:val="00B04F57"/>
    <w:rsid w:val="00B114F1"/>
    <w:rsid w:val="00B31DE1"/>
    <w:rsid w:val="00B35D78"/>
    <w:rsid w:val="00B41B80"/>
    <w:rsid w:val="00B42867"/>
    <w:rsid w:val="00B45633"/>
    <w:rsid w:val="00B50539"/>
    <w:rsid w:val="00B54619"/>
    <w:rsid w:val="00B61309"/>
    <w:rsid w:val="00B6431A"/>
    <w:rsid w:val="00B83660"/>
    <w:rsid w:val="00B86204"/>
    <w:rsid w:val="00B87AC0"/>
    <w:rsid w:val="00B91CCC"/>
    <w:rsid w:val="00BA10FE"/>
    <w:rsid w:val="00BC1252"/>
    <w:rsid w:val="00BC381B"/>
    <w:rsid w:val="00BC7117"/>
    <w:rsid w:val="00BD1F4E"/>
    <w:rsid w:val="00BD299D"/>
    <w:rsid w:val="00BD3F77"/>
    <w:rsid w:val="00C02585"/>
    <w:rsid w:val="00C02DED"/>
    <w:rsid w:val="00C0748D"/>
    <w:rsid w:val="00C168CD"/>
    <w:rsid w:val="00C23037"/>
    <w:rsid w:val="00C25179"/>
    <w:rsid w:val="00C2765E"/>
    <w:rsid w:val="00C558E0"/>
    <w:rsid w:val="00C63F47"/>
    <w:rsid w:val="00C8129D"/>
    <w:rsid w:val="00C93844"/>
    <w:rsid w:val="00C94228"/>
    <w:rsid w:val="00CA0541"/>
    <w:rsid w:val="00CB086E"/>
    <w:rsid w:val="00CB1E61"/>
    <w:rsid w:val="00CD4103"/>
    <w:rsid w:val="00CF19DF"/>
    <w:rsid w:val="00CF6121"/>
    <w:rsid w:val="00D06F61"/>
    <w:rsid w:val="00D109E7"/>
    <w:rsid w:val="00D13ADD"/>
    <w:rsid w:val="00D20723"/>
    <w:rsid w:val="00D2713C"/>
    <w:rsid w:val="00D35FAA"/>
    <w:rsid w:val="00D3604A"/>
    <w:rsid w:val="00D4363A"/>
    <w:rsid w:val="00D54066"/>
    <w:rsid w:val="00D57136"/>
    <w:rsid w:val="00D62189"/>
    <w:rsid w:val="00D642D8"/>
    <w:rsid w:val="00D64CFF"/>
    <w:rsid w:val="00D67A1C"/>
    <w:rsid w:val="00D95088"/>
    <w:rsid w:val="00D950AE"/>
    <w:rsid w:val="00DA5593"/>
    <w:rsid w:val="00DB718D"/>
    <w:rsid w:val="00DC0698"/>
    <w:rsid w:val="00DC2434"/>
    <w:rsid w:val="00DE61DA"/>
    <w:rsid w:val="00DF127F"/>
    <w:rsid w:val="00DF12F1"/>
    <w:rsid w:val="00DF7C6E"/>
    <w:rsid w:val="00E0509A"/>
    <w:rsid w:val="00E129B1"/>
    <w:rsid w:val="00E16953"/>
    <w:rsid w:val="00E21D9C"/>
    <w:rsid w:val="00E318E4"/>
    <w:rsid w:val="00E35616"/>
    <w:rsid w:val="00E43F03"/>
    <w:rsid w:val="00E4559E"/>
    <w:rsid w:val="00E459C9"/>
    <w:rsid w:val="00E52E03"/>
    <w:rsid w:val="00E611A8"/>
    <w:rsid w:val="00E71A8D"/>
    <w:rsid w:val="00E722D8"/>
    <w:rsid w:val="00E75878"/>
    <w:rsid w:val="00EA3987"/>
    <w:rsid w:val="00EA6306"/>
    <w:rsid w:val="00EB0F46"/>
    <w:rsid w:val="00EC0B78"/>
    <w:rsid w:val="00EC1F70"/>
    <w:rsid w:val="00EC2D5B"/>
    <w:rsid w:val="00EE4E9C"/>
    <w:rsid w:val="00EE5EE0"/>
    <w:rsid w:val="00EF0258"/>
    <w:rsid w:val="00EF2FC2"/>
    <w:rsid w:val="00F06E01"/>
    <w:rsid w:val="00F119C5"/>
    <w:rsid w:val="00F14EDA"/>
    <w:rsid w:val="00F15B11"/>
    <w:rsid w:val="00F25180"/>
    <w:rsid w:val="00F3063C"/>
    <w:rsid w:val="00F33B4B"/>
    <w:rsid w:val="00F34677"/>
    <w:rsid w:val="00F41713"/>
    <w:rsid w:val="00F462C3"/>
    <w:rsid w:val="00F510E2"/>
    <w:rsid w:val="00F5124F"/>
    <w:rsid w:val="00F627AB"/>
    <w:rsid w:val="00F65218"/>
    <w:rsid w:val="00F701C5"/>
    <w:rsid w:val="00F72B7A"/>
    <w:rsid w:val="00F74607"/>
    <w:rsid w:val="00F7780A"/>
    <w:rsid w:val="00F82F02"/>
    <w:rsid w:val="00F93312"/>
    <w:rsid w:val="00F936EF"/>
    <w:rsid w:val="00F936F9"/>
    <w:rsid w:val="00FA54B4"/>
    <w:rsid w:val="00FB0343"/>
    <w:rsid w:val="00FB23CB"/>
    <w:rsid w:val="00FB259A"/>
    <w:rsid w:val="00FC0617"/>
    <w:rsid w:val="00FC68AA"/>
    <w:rsid w:val="00FD688C"/>
    <w:rsid w:val="00FE0DA9"/>
    <w:rsid w:val="00FE3794"/>
    <w:rsid w:val="00FE617D"/>
    <w:rsid w:val="00FF19DD"/>
    <w:rsid w:val="00FF3224"/>
    <w:rsid w:val="018C3374"/>
    <w:rsid w:val="01BF0EF2"/>
    <w:rsid w:val="037376F6"/>
    <w:rsid w:val="04F06161"/>
    <w:rsid w:val="066458DB"/>
    <w:rsid w:val="0830341B"/>
    <w:rsid w:val="0AEC7579"/>
    <w:rsid w:val="0C7F7364"/>
    <w:rsid w:val="11350E31"/>
    <w:rsid w:val="11871A3D"/>
    <w:rsid w:val="124513B6"/>
    <w:rsid w:val="13F01E4B"/>
    <w:rsid w:val="141D70E2"/>
    <w:rsid w:val="14B00808"/>
    <w:rsid w:val="17664C29"/>
    <w:rsid w:val="17EB64D8"/>
    <w:rsid w:val="1A071491"/>
    <w:rsid w:val="1C561EBE"/>
    <w:rsid w:val="1FBB349B"/>
    <w:rsid w:val="21085737"/>
    <w:rsid w:val="239F2CB4"/>
    <w:rsid w:val="266E6BC8"/>
    <w:rsid w:val="2860287F"/>
    <w:rsid w:val="291C5786"/>
    <w:rsid w:val="2C640CCA"/>
    <w:rsid w:val="2C913EA1"/>
    <w:rsid w:val="2E045D52"/>
    <w:rsid w:val="312D5B2A"/>
    <w:rsid w:val="34BE0D3E"/>
    <w:rsid w:val="35D97111"/>
    <w:rsid w:val="39AC4C9D"/>
    <w:rsid w:val="39D01414"/>
    <w:rsid w:val="3CF93F48"/>
    <w:rsid w:val="3D0B7DF1"/>
    <w:rsid w:val="3F8C73C0"/>
    <w:rsid w:val="401E5AAC"/>
    <w:rsid w:val="40E4182A"/>
    <w:rsid w:val="42CF4483"/>
    <w:rsid w:val="452F425C"/>
    <w:rsid w:val="45C72006"/>
    <w:rsid w:val="46AC002E"/>
    <w:rsid w:val="47611992"/>
    <w:rsid w:val="4A4D36E3"/>
    <w:rsid w:val="4A7A621C"/>
    <w:rsid w:val="4BB72504"/>
    <w:rsid w:val="4CFD294F"/>
    <w:rsid w:val="4EC61144"/>
    <w:rsid w:val="508A533E"/>
    <w:rsid w:val="522F5DAA"/>
    <w:rsid w:val="53832EC7"/>
    <w:rsid w:val="5DE85A3F"/>
    <w:rsid w:val="5E344034"/>
    <w:rsid w:val="601E551C"/>
    <w:rsid w:val="60384364"/>
    <w:rsid w:val="616D0D73"/>
    <w:rsid w:val="64660224"/>
    <w:rsid w:val="653043F5"/>
    <w:rsid w:val="68297018"/>
    <w:rsid w:val="692830F7"/>
    <w:rsid w:val="69711D8B"/>
    <w:rsid w:val="6A000CB4"/>
    <w:rsid w:val="6B184BCB"/>
    <w:rsid w:val="6EDD081D"/>
    <w:rsid w:val="71D77CC2"/>
    <w:rsid w:val="72F17782"/>
    <w:rsid w:val="74366041"/>
    <w:rsid w:val="77BD54B2"/>
    <w:rsid w:val="7A59159D"/>
    <w:rsid w:val="7AF37967"/>
    <w:rsid w:val="7BFD7FF2"/>
    <w:rsid w:val="7DA34CD5"/>
    <w:rsid w:val="7E402C0F"/>
    <w:rsid w:val="7F0C3C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23"/>
    <w:qFormat/>
    <w:uiPriority w:val="0"/>
    <w:pPr>
      <w:keepNext/>
      <w:keepLines/>
      <w:spacing w:before="260" w:after="260" w:line="416" w:lineRule="auto"/>
      <w:jc w:val="center"/>
      <w:outlineLvl w:val="1"/>
    </w:pPr>
    <w:rPr>
      <w:rFonts w:ascii="Arial" w:hAnsi="Arial" w:eastAsia="幼圆"/>
      <w:b/>
      <w:bCs/>
      <w:kern w:val="0"/>
      <w:sz w:val="44"/>
      <w:szCs w:val="44"/>
    </w:rPr>
  </w:style>
  <w:style w:type="character" w:default="1" w:styleId="16">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Document Map"/>
    <w:basedOn w:val="1"/>
    <w:link w:val="30"/>
    <w:unhideWhenUsed/>
    <w:qFormat/>
    <w:uiPriority w:val="99"/>
    <w:rPr>
      <w:rFonts w:ascii="宋体"/>
      <w:sz w:val="18"/>
      <w:szCs w:val="18"/>
    </w:rPr>
  </w:style>
  <w:style w:type="paragraph" w:styleId="6">
    <w:name w:val="annotation text"/>
    <w:basedOn w:val="1"/>
    <w:unhideWhenUsed/>
    <w:qFormat/>
    <w:uiPriority w:val="99"/>
    <w:rPr>
      <w:sz w:val="20"/>
      <w:szCs w:val="20"/>
    </w:rPr>
  </w:style>
  <w:style w:type="paragraph" w:styleId="7">
    <w:name w:val="Plain Text"/>
    <w:basedOn w:val="1"/>
    <w:link w:val="18"/>
    <w:qFormat/>
    <w:uiPriority w:val="0"/>
    <w:rPr>
      <w:rFonts w:ascii="宋体" w:hAnsi="Courier New"/>
      <w:kern w:val="0"/>
      <w:sz w:val="20"/>
      <w:szCs w:val="21"/>
    </w:rPr>
  </w:style>
  <w:style w:type="paragraph" w:styleId="8">
    <w:name w:val="Date"/>
    <w:basedOn w:val="1"/>
    <w:next w:val="1"/>
    <w:link w:val="24"/>
    <w:qFormat/>
    <w:uiPriority w:val="0"/>
    <w:rPr>
      <w:kern w:val="0"/>
      <w:sz w:val="24"/>
      <w:szCs w:val="20"/>
    </w:rPr>
  </w:style>
  <w:style w:type="paragraph" w:styleId="9">
    <w:name w:val="Balloon Text"/>
    <w:basedOn w:val="1"/>
    <w:link w:val="26"/>
    <w:unhideWhenUsed/>
    <w:qFormat/>
    <w:uiPriority w:val="99"/>
    <w:rPr>
      <w:kern w:val="0"/>
      <w:sz w:val="18"/>
      <w:szCs w:val="18"/>
    </w:rPr>
  </w:style>
  <w:style w:type="paragraph" w:styleId="10">
    <w:name w:val="footer"/>
    <w:basedOn w:val="1"/>
    <w:link w:val="20"/>
    <w:unhideWhenUsed/>
    <w:qFormat/>
    <w:uiPriority w:val="99"/>
    <w:pPr>
      <w:tabs>
        <w:tab w:val="center" w:pos="4153"/>
        <w:tab w:val="right" w:pos="8306"/>
      </w:tabs>
      <w:snapToGrid w:val="0"/>
      <w:jc w:val="left"/>
    </w:pPr>
    <w:rPr>
      <w:kern w:val="0"/>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unhideWhenUsed/>
    <w:qFormat/>
    <w:uiPriority w:val="39"/>
  </w:style>
  <w:style w:type="paragraph" w:styleId="13">
    <w:name w:val="Subtitle"/>
    <w:basedOn w:val="1"/>
    <w:next w:val="1"/>
    <w:link w:val="34"/>
    <w:qFormat/>
    <w:uiPriority w:val="11"/>
    <w:pPr>
      <w:spacing w:before="240" w:after="60" w:line="312" w:lineRule="auto"/>
      <w:jc w:val="center"/>
      <w:outlineLvl w:val="1"/>
    </w:pPr>
    <w:rPr>
      <w:rFonts w:ascii="Cambria" w:hAnsi="Cambria"/>
      <w:b/>
      <w:bCs/>
      <w:kern w:val="28"/>
      <w:sz w:val="32"/>
      <w:szCs w:val="32"/>
    </w:rPr>
  </w:style>
  <w:style w:type="paragraph" w:styleId="14">
    <w:name w:val="toc 2"/>
    <w:basedOn w:val="1"/>
    <w:next w:val="1"/>
    <w:unhideWhenUsed/>
    <w:qFormat/>
    <w:uiPriority w:val="39"/>
    <w:pPr>
      <w:ind w:left="420" w:leftChars="200"/>
    </w:p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纯文本 字符"/>
    <w:link w:val="7"/>
    <w:qFormat/>
    <w:uiPriority w:val="0"/>
    <w:rPr>
      <w:rFonts w:ascii="宋体" w:hAnsi="Courier New" w:eastAsia="宋体" w:cs="Times New Roman"/>
      <w:szCs w:val="21"/>
    </w:rPr>
  </w:style>
  <w:style w:type="character" w:customStyle="1" w:styleId="19">
    <w:name w:val="标题 1 字符"/>
    <w:link w:val="2"/>
    <w:qFormat/>
    <w:uiPriority w:val="9"/>
    <w:rPr>
      <w:b/>
      <w:bCs/>
      <w:kern w:val="44"/>
      <w:sz w:val="44"/>
      <w:szCs w:val="44"/>
    </w:rPr>
  </w:style>
  <w:style w:type="character" w:customStyle="1" w:styleId="20">
    <w:name w:val="页脚 字符"/>
    <w:link w:val="10"/>
    <w:qFormat/>
    <w:uiPriority w:val="99"/>
    <w:rPr>
      <w:sz w:val="18"/>
      <w:szCs w:val="18"/>
    </w:rPr>
  </w:style>
  <w:style w:type="character" w:customStyle="1" w:styleId="21">
    <w:name w:val="列出段落 Char"/>
    <w:link w:val="22"/>
    <w:qFormat/>
    <w:locked/>
    <w:uiPriority w:val="0"/>
    <w:rPr>
      <w:sz w:val="24"/>
      <w:szCs w:val="24"/>
      <w:lang w:eastAsia="en-US" w:bidi="en-US"/>
    </w:rPr>
  </w:style>
  <w:style w:type="paragraph" w:customStyle="1" w:styleId="22">
    <w:name w:val="列出段落1"/>
    <w:basedOn w:val="1"/>
    <w:link w:val="21"/>
    <w:qFormat/>
    <w:uiPriority w:val="0"/>
    <w:pPr>
      <w:widowControl/>
      <w:ind w:left="720"/>
      <w:contextualSpacing/>
      <w:jc w:val="left"/>
    </w:pPr>
    <w:rPr>
      <w:kern w:val="0"/>
      <w:sz w:val="24"/>
      <w:szCs w:val="24"/>
      <w:lang w:eastAsia="en-US" w:bidi="en-US"/>
    </w:rPr>
  </w:style>
  <w:style w:type="character" w:customStyle="1" w:styleId="23">
    <w:name w:val="标题 2 字符"/>
    <w:link w:val="3"/>
    <w:qFormat/>
    <w:uiPriority w:val="0"/>
    <w:rPr>
      <w:rFonts w:ascii="Arial" w:hAnsi="Arial" w:eastAsia="幼圆" w:cs="Times New Roman"/>
      <w:b/>
      <w:bCs/>
      <w:sz w:val="44"/>
      <w:szCs w:val="44"/>
    </w:rPr>
  </w:style>
  <w:style w:type="character" w:customStyle="1" w:styleId="24">
    <w:name w:val="日期 字符"/>
    <w:link w:val="8"/>
    <w:qFormat/>
    <w:uiPriority w:val="0"/>
    <w:rPr>
      <w:rFonts w:ascii="Times New Roman" w:hAnsi="Times New Roman" w:eastAsia="宋体" w:cs="Times New Roman"/>
      <w:sz w:val="24"/>
      <w:szCs w:val="20"/>
    </w:rPr>
  </w:style>
  <w:style w:type="character" w:customStyle="1" w:styleId="25">
    <w:name w:val="页眉 字符"/>
    <w:link w:val="11"/>
    <w:qFormat/>
    <w:uiPriority w:val="99"/>
    <w:rPr>
      <w:sz w:val="18"/>
      <w:szCs w:val="18"/>
    </w:rPr>
  </w:style>
  <w:style w:type="character" w:customStyle="1" w:styleId="26">
    <w:name w:val="批注框文本 字符"/>
    <w:link w:val="9"/>
    <w:semiHidden/>
    <w:qFormat/>
    <w:uiPriority w:val="99"/>
    <w:rPr>
      <w:sz w:val="18"/>
      <w:szCs w:val="18"/>
    </w:rPr>
  </w:style>
  <w:style w:type="paragraph" w:styleId="27">
    <w:name w:val="List Paragraph"/>
    <w:basedOn w:val="1"/>
    <w:qFormat/>
    <w:uiPriority w:val="34"/>
    <w:pPr>
      <w:ind w:firstLine="420" w:firstLineChars="200"/>
    </w:pPr>
  </w:style>
  <w:style w:type="paragraph" w:customStyle="1" w:styleId="28">
    <w:name w:val="正文空2格  1."/>
    <w:basedOn w:val="1"/>
    <w:qFormat/>
    <w:uiPriority w:val="0"/>
    <w:pPr>
      <w:ind w:firstLine="480" w:firstLineChars="200"/>
    </w:pPr>
    <w:rPr>
      <w:rFonts w:cs="宋体"/>
      <w:sz w:val="28"/>
      <w:szCs w:val="20"/>
    </w:rPr>
  </w:style>
  <w:style w:type="paragraph" w:customStyle="1" w:styleId="29">
    <w:name w:val="Char"/>
    <w:basedOn w:val="1"/>
    <w:qFormat/>
    <w:uiPriority w:val="0"/>
    <w:pPr>
      <w:tabs>
        <w:tab w:val="left" w:pos="360"/>
      </w:tabs>
      <w:ind w:firstLine="200" w:firstLineChars="200"/>
    </w:pPr>
    <w:rPr>
      <w:sz w:val="28"/>
      <w:szCs w:val="30"/>
    </w:rPr>
  </w:style>
  <w:style w:type="character" w:customStyle="1" w:styleId="30">
    <w:name w:val="文档结构图 字符"/>
    <w:basedOn w:val="16"/>
    <w:link w:val="5"/>
    <w:semiHidden/>
    <w:qFormat/>
    <w:uiPriority w:val="99"/>
    <w:rPr>
      <w:rFonts w:ascii="宋体"/>
      <w:kern w:val="2"/>
      <w:sz w:val="18"/>
      <w:szCs w:val="18"/>
    </w:rPr>
  </w:style>
  <w:style w:type="paragraph" w:customStyle="1" w:styleId="3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32">
    <w:name w:val="纯文本 Char"/>
    <w:uiPriority w:val="0"/>
    <w:rPr>
      <w:rFonts w:ascii="宋体" w:hAnsi="Courier New"/>
      <w:kern w:val="2"/>
      <w:sz w:val="21"/>
      <w:szCs w:val="21"/>
    </w:rPr>
  </w:style>
  <w:style w:type="character" w:customStyle="1" w:styleId="33">
    <w:name w:val="副标题 字符"/>
    <w:basedOn w:val="16"/>
    <w:uiPriority w:val="11"/>
    <w:rPr>
      <w:rFonts w:asciiTheme="minorHAnsi" w:hAnsiTheme="minorHAnsi" w:eastAsiaTheme="minorEastAsia" w:cstheme="minorBidi"/>
      <w:b/>
      <w:bCs/>
      <w:kern w:val="28"/>
      <w:sz w:val="32"/>
      <w:szCs w:val="32"/>
    </w:rPr>
  </w:style>
  <w:style w:type="character" w:customStyle="1" w:styleId="34">
    <w:name w:val="副标题 字符1"/>
    <w:link w:val="13"/>
    <w:uiPriority w:val="11"/>
    <w:rPr>
      <w:rFonts w:ascii="Cambria" w:hAnsi="Cambria"/>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EAC59-81BC-4CEF-B474-7454337F96C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3327</Words>
  <Characters>18970</Characters>
  <Lines>158</Lines>
  <Paragraphs>44</Paragraphs>
  <TotalTime>114</TotalTime>
  <ScaleCrop>false</ScaleCrop>
  <LinksUpToDate>false</LinksUpToDate>
  <CharactersWithSpaces>22253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2019-02-21T07:54:00Z</dcterms:created>
  <dc:creator>admin</dc:creator>
  <cp:lastModifiedBy>当过兵的小兵</cp:lastModifiedBy>
  <cp:lastPrinted>2018-03-26T07:18:00Z</cp:lastPrinted>
  <dcterms:modified xsi:type="dcterms:W3CDTF">2019-04-23T07:42:52Z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